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7C06D7" w14:textId="77777777" w:rsidR="00E779A3" w:rsidRPr="0040273B" w:rsidRDefault="00E779A3"/>
    <w:p w14:paraId="491F596B" w14:textId="77777777" w:rsidR="00E779A3" w:rsidRPr="0040273B" w:rsidRDefault="00E779A3"/>
    <w:p w14:paraId="52B64CB0" w14:textId="77777777" w:rsidR="00E779A3" w:rsidRDefault="00E779A3">
      <w:pPr>
        <w:spacing w:before="960"/>
        <w:jc w:val="center"/>
        <w:rPr>
          <w:b/>
          <w:bCs/>
          <w:sz w:val="32"/>
          <w:szCs w:val="32"/>
        </w:rPr>
      </w:pPr>
      <w:r w:rsidRPr="0040273B">
        <w:rPr>
          <w:b/>
          <w:bCs/>
          <w:sz w:val="32"/>
          <w:szCs w:val="32"/>
        </w:rPr>
        <w:t>Е Ж Е К В А Р Т А Л Ь Н Ы Й  О Т Ч Е Т</w:t>
      </w:r>
    </w:p>
    <w:p w14:paraId="522EDB8E" w14:textId="77777777" w:rsidR="00A51FD3" w:rsidRDefault="00A51FD3">
      <w:pPr>
        <w:spacing w:before="960"/>
        <w:jc w:val="center"/>
        <w:rPr>
          <w:b/>
          <w:bCs/>
          <w:sz w:val="32"/>
          <w:szCs w:val="32"/>
        </w:rPr>
      </w:pPr>
      <w:bookmarkStart w:id="0" w:name="_GoBack"/>
      <w:bookmarkEnd w:id="0"/>
    </w:p>
    <w:p w14:paraId="36A8EE94" w14:textId="77777777" w:rsidR="00E779A3" w:rsidRPr="0040273B" w:rsidRDefault="00E779A3" w:rsidP="005A459D">
      <w:pPr>
        <w:spacing w:before="100" w:beforeAutospacing="1" w:after="0"/>
        <w:jc w:val="center"/>
        <w:rPr>
          <w:b/>
          <w:bCs/>
          <w:i/>
          <w:iCs/>
          <w:sz w:val="32"/>
          <w:szCs w:val="32"/>
        </w:rPr>
      </w:pPr>
      <w:r w:rsidRPr="0040273B">
        <w:rPr>
          <w:b/>
          <w:bCs/>
          <w:i/>
          <w:iCs/>
          <w:sz w:val="32"/>
          <w:szCs w:val="32"/>
        </w:rPr>
        <w:t xml:space="preserve">Публичное акционерное общество </w:t>
      </w:r>
    </w:p>
    <w:p w14:paraId="09D57A29" w14:textId="77777777" w:rsidR="00E779A3" w:rsidRPr="0040273B" w:rsidRDefault="00E779A3" w:rsidP="00E779A3">
      <w:pPr>
        <w:spacing w:before="0" w:after="0"/>
        <w:jc w:val="center"/>
        <w:rPr>
          <w:b/>
          <w:bCs/>
          <w:i/>
          <w:iCs/>
          <w:sz w:val="32"/>
          <w:szCs w:val="32"/>
        </w:rPr>
      </w:pPr>
      <w:r w:rsidRPr="0040273B">
        <w:rPr>
          <w:b/>
          <w:bCs/>
          <w:i/>
          <w:iCs/>
          <w:sz w:val="32"/>
          <w:szCs w:val="32"/>
        </w:rPr>
        <w:t>"РОСИНТЕР РЕСТОРАНТС ХОЛДИНГ"</w:t>
      </w:r>
    </w:p>
    <w:p w14:paraId="5DBC3AEE" w14:textId="77777777" w:rsidR="00E779A3" w:rsidRPr="0040273B" w:rsidRDefault="00E779A3" w:rsidP="00E779A3">
      <w:pPr>
        <w:spacing w:before="0" w:after="0"/>
        <w:jc w:val="center"/>
        <w:rPr>
          <w:b/>
          <w:bCs/>
          <w:i/>
          <w:iCs/>
          <w:sz w:val="28"/>
          <w:szCs w:val="28"/>
        </w:rPr>
      </w:pPr>
      <w:r w:rsidRPr="0040273B">
        <w:rPr>
          <w:b/>
          <w:bCs/>
          <w:i/>
          <w:iCs/>
          <w:sz w:val="28"/>
          <w:szCs w:val="28"/>
        </w:rPr>
        <w:t>Код эмитента: 55033-E</w:t>
      </w:r>
    </w:p>
    <w:p w14:paraId="192D939B" w14:textId="6609A657" w:rsidR="00E779A3" w:rsidRPr="0040273B" w:rsidRDefault="00E779A3">
      <w:pPr>
        <w:spacing w:before="360"/>
        <w:jc w:val="center"/>
        <w:rPr>
          <w:b/>
          <w:bCs/>
          <w:sz w:val="32"/>
          <w:szCs w:val="32"/>
        </w:rPr>
      </w:pPr>
      <w:r w:rsidRPr="0040273B">
        <w:rPr>
          <w:b/>
          <w:bCs/>
          <w:sz w:val="32"/>
          <w:szCs w:val="32"/>
        </w:rPr>
        <w:t xml:space="preserve">за </w:t>
      </w:r>
      <w:r w:rsidR="00241188">
        <w:rPr>
          <w:b/>
          <w:bCs/>
          <w:sz w:val="32"/>
          <w:szCs w:val="32"/>
        </w:rPr>
        <w:t>3</w:t>
      </w:r>
      <w:r w:rsidRPr="0040273B">
        <w:rPr>
          <w:b/>
          <w:bCs/>
          <w:sz w:val="32"/>
          <w:szCs w:val="32"/>
        </w:rPr>
        <w:t xml:space="preserve"> квартал 20</w:t>
      </w:r>
      <w:r w:rsidR="009A2C2B" w:rsidRPr="0040273B">
        <w:rPr>
          <w:b/>
          <w:bCs/>
          <w:sz w:val="32"/>
          <w:szCs w:val="32"/>
        </w:rPr>
        <w:t>2</w:t>
      </w:r>
      <w:r w:rsidR="00FA3332" w:rsidRPr="0040273B">
        <w:rPr>
          <w:b/>
          <w:bCs/>
          <w:sz w:val="32"/>
          <w:szCs w:val="32"/>
        </w:rPr>
        <w:t xml:space="preserve">1 </w:t>
      </w:r>
      <w:r w:rsidRPr="0040273B">
        <w:rPr>
          <w:b/>
          <w:bCs/>
          <w:sz w:val="32"/>
          <w:szCs w:val="32"/>
        </w:rPr>
        <w:t>г.</w:t>
      </w:r>
    </w:p>
    <w:p w14:paraId="04845E4E" w14:textId="77777777" w:rsidR="00E779A3" w:rsidRPr="0040273B" w:rsidRDefault="00E779A3">
      <w:pPr>
        <w:spacing w:before="840"/>
        <w:rPr>
          <w:sz w:val="24"/>
          <w:szCs w:val="24"/>
        </w:rPr>
      </w:pPr>
      <w:r w:rsidRPr="0040273B">
        <w:rPr>
          <w:sz w:val="24"/>
          <w:szCs w:val="24"/>
        </w:rPr>
        <w:t>Адрес эмитента:</w:t>
      </w:r>
      <w:r w:rsidRPr="0040273B">
        <w:rPr>
          <w:b/>
          <w:bCs/>
          <w:sz w:val="24"/>
          <w:szCs w:val="24"/>
        </w:rPr>
        <w:t xml:space="preserve"> 111024</w:t>
      </w:r>
      <w:r w:rsidR="006D2875" w:rsidRPr="0040273B">
        <w:rPr>
          <w:b/>
          <w:bCs/>
          <w:sz w:val="24"/>
          <w:szCs w:val="24"/>
        </w:rPr>
        <w:t>,</w:t>
      </w:r>
      <w:r w:rsidRPr="0040273B">
        <w:rPr>
          <w:b/>
          <w:bCs/>
          <w:sz w:val="24"/>
          <w:szCs w:val="24"/>
        </w:rPr>
        <w:t xml:space="preserve"> Российская Федерация, Москва, Душинская</w:t>
      </w:r>
      <w:r w:rsidR="006D2875" w:rsidRPr="0040273B">
        <w:rPr>
          <w:b/>
          <w:bCs/>
          <w:sz w:val="24"/>
          <w:szCs w:val="24"/>
        </w:rPr>
        <w:t>, д.</w:t>
      </w:r>
      <w:r w:rsidRPr="0040273B">
        <w:rPr>
          <w:b/>
          <w:bCs/>
          <w:sz w:val="24"/>
          <w:szCs w:val="24"/>
        </w:rPr>
        <w:t>7</w:t>
      </w:r>
      <w:r w:rsidR="006D2875" w:rsidRPr="0040273B">
        <w:rPr>
          <w:b/>
          <w:bCs/>
          <w:sz w:val="24"/>
          <w:szCs w:val="24"/>
        </w:rPr>
        <w:t>,</w:t>
      </w:r>
      <w:r w:rsidRPr="0040273B">
        <w:rPr>
          <w:b/>
          <w:bCs/>
          <w:sz w:val="24"/>
          <w:szCs w:val="24"/>
        </w:rPr>
        <w:t xml:space="preserve"> стр. 1</w:t>
      </w:r>
    </w:p>
    <w:p w14:paraId="65228444" w14:textId="77777777" w:rsidR="00E779A3" w:rsidRPr="0040273B" w:rsidRDefault="00E779A3">
      <w:pPr>
        <w:spacing w:before="600" w:after="360"/>
        <w:jc w:val="center"/>
        <w:rPr>
          <w:b/>
          <w:bCs/>
          <w:sz w:val="24"/>
          <w:szCs w:val="24"/>
        </w:rPr>
      </w:pPr>
      <w:r w:rsidRPr="0040273B">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14:paraId="78390BCD"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5572"/>
        <w:gridCol w:w="4139"/>
      </w:tblGrid>
      <w:tr w:rsidR="00E779A3" w:rsidRPr="0040273B" w14:paraId="5A658687" w14:textId="77777777" w:rsidTr="001E4C73">
        <w:tc>
          <w:tcPr>
            <w:tcW w:w="5572" w:type="dxa"/>
            <w:tcBorders>
              <w:top w:val="single" w:sz="6" w:space="0" w:color="auto"/>
              <w:left w:val="single" w:sz="6" w:space="0" w:color="auto"/>
              <w:bottom w:val="nil"/>
              <w:right w:val="nil"/>
            </w:tcBorders>
          </w:tcPr>
          <w:p w14:paraId="3F86B547" w14:textId="77777777" w:rsidR="00E779A3" w:rsidRPr="00591468" w:rsidRDefault="00E779A3">
            <w:pPr>
              <w:spacing w:before="120"/>
            </w:pPr>
          </w:p>
          <w:p w14:paraId="2DE53DBC" w14:textId="77777777" w:rsidR="00E779A3" w:rsidRPr="00591468" w:rsidRDefault="00E779A3">
            <w:pPr>
              <w:spacing w:before="200"/>
            </w:pPr>
            <w:r w:rsidRPr="00591468">
              <w:t xml:space="preserve">Президент </w:t>
            </w:r>
          </w:p>
          <w:p w14:paraId="4E7E2013" w14:textId="11709184" w:rsidR="00E779A3" w:rsidRPr="00591468" w:rsidRDefault="00E779A3" w:rsidP="00A112F5">
            <w:r w:rsidRPr="00591468">
              <w:t xml:space="preserve">Дата: </w:t>
            </w:r>
            <w:r w:rsidR="00A112F5">
              <w:t>15</w:t>
            </w:r>
            <w:r w:rsidR="00A112F5" w:rsidRPr="00591468">
              <w:t xml:space="preserve"> </w:t>
            </w:r>
            <w:r w:rsidR="00241188">
              <w:t>ноября</w:t>
            </w:r>
            <w:r w:rsidR="006C0A6B" w:rsidRPr="00591468">
              <w:t xml:space="preserve"> </w:t>
            </w:r>
            <w:r w:rsidRPr="00591468">
              <w:t>20</w:t>
            </w:r>
            <w:r w:rsidR="009A2C2B" w:rsidRPr="00591468">
              <w:t>2</w:t>
            </w:r>
            <w:r w:rsidR="00FA3332" w:rsidRPr="00591468">
              <w:t>1</w:t>
            </w:r>
            <w:r w:rsidRPr="00591468">
              <w:t xml:space="preserve"> г.</w:t>
            </w:r>
          </w:p>
        </w:tc>
        <w:tc>
          <w:tcPr>
            <w:tcW w:w="4139" w:type="dxa"/>
            <w:tcBorders>
              <w:top w:val="single" w:sz="6" w:space="0" w:color="auto"/>
              <w:left w:val="nil"/>
              <w:bottom w:val="nil"/>
              <w:right w:val="single" w:sz="6" w:space="0" w:color="auto"/>
            </w:tcBorders>
          </w:tcPr>
          <w:p w14:paraId="57A15D61" w14:textId="77777777" w:rsidR="00E779A3" w:rsidRPr="0040273B" w:rsidRDefault="00E779A3"/>
          <w:p w14:paraId="64884254" w14:textId="1260CBD0" w:rsidR="00E779A3" w:rsidRPr="0040273B" w:rsidRDefault="00E779A3" w:rsidP="009A2C2B">
            <w:pPr>
              <w:spacing w:before="200" w:after="200"/>
              <w:jc w:val="center"/>
            </w:pPr>
            <w:r w:rsidRPr="0040273B">
              <w:t xml:space="preserve">____________ </w:t>
            </w:r>
            <w:r w:rsidR="009A2C2B" w:rsidRPr="0040273B">
              <w:t>М.В</w:t>
            </w:r>
            <w:r w:rsidRPr="0040273B">
              <w:t xml:space="preserve">. </w:t>
            </w:r>
            <w:r w:rsidR="009A2C2B" w:rsidRPr="0040273B">
              <w:t>Костеева</w:t>
            </w:r>
            <w:r w:rsidRPr="0040273B">
              <w:br/>
            </w:r>
            <w:r w:rsidRPr="0040273B">
              <w:tab/>
              <w:t>подпись</w:t>
            </w:r>
          </w:p>
        </w:tc>
      </w:tr>
      <w:tr w:rsidR="00E779A3" w:rsidRPr="0040273B" w14:paraId="71E59535" w14:textId="77777777" w:rsidTr="001E4C73">
        <w:tc>
          <w:tcPr>
            <w:tcW w:w="5572" w:type="dxa"/>
            <w:tcBorders>
              <w:top w:val="nil"/>
              <w:left w:val="single" w:sz="6" w:space="0" w:color="auto"/>
              <w:bottom w:val="single" w:sz="6" w:space="0" w:color="auto"/>
              <w:right w:val="nil"/>
            </w:tcBorders>
          </w:tcPr>
          <w:p w14:paraId="03E6C61C" w14:textId="77777777" w:rsidR="00E779A3" w:rsidRPr="00591468" w:rsidRDefault="00E779A3">
            <w:pPr>
              <w:spacing w:before="120"/>
            </w:pPr>
          </w:p>
          <w:p w14:paraId="474AC436" w14:textId="77777777" w:rsidR="00E779A3" w:rsidRPr="00591468" w:rsidRDefault="00E779A3">
            <w:pPr>
              <w:spacing w:before="200"/>
            </w:pPr>
            <w:r w:rsidRPr="00591468">
              <w:t>Главный бухгалтер</w:t>
            </w:r>
          </w:p>
          <w:p w14:paraId="1A56339F" w14:textId="438F61A7" w:rsidR="00E779A3" w:rsidRPr="00591468" w:rsidRDefault="00E779A3" w:rsidP="00A112F5">
            <w:r w:rsidRPr="00591468">
              <w:t xml:space="preserve">Дата: </w:t>
            </w:r>
            <w:r w:rsidR="00A112F5">
              <w:t>15</w:t>
            </w:r>
            <w:r w:rsidR="00A112F5" w:rsidRPr="00591468">
              <w:t xml:space="preserve"> </w:t>
            </w:r>
            <w:r w:rsidR="00241188">
              <w:t>ноября</w:t>
            </w:r>
            <w:r w:rsidR="00241188" w:rsidRPr="00591468">
              <w:t xml:space="preserve"> </w:t>
            </w:r>
            <w:r w:rsidR="001E4C73" w:rsidRPr="00591468">
              <w:t>20</w:t>
            </w:r>
            <w:r w:rsidR="009A2C2B" w:rsidRPr="00591468">
              <w:t>2</w:t>
            </w:r>
            <w:r w:rsidR="00404BEE" w:rsidRPr="00591468">
              <w:t>1</w:t>
            </w:r>
            <w:r w:rsidRPr="00591468">
              <w:t xml:space="preserve"> г.</w:t>
            </w:r>
          </w:p>
        </w:tc>
        <w:tc>
          <w:tcPr>
            <w:tcW w:w="4139" w:type="dxa"/>
            <w:tcBorders>
              <w:top w:val="nil"/>
              <w:left w:val="nil"/>
              <w:bottom w:val="single" w:sz="6" w:space="0" w:color="auto"/>
              <w:right w:val="single" w:sz="6" w:space="0" w:color="auto"/>
            </w:tcBorders>
          </w:tcPr>
          <w:p w14:paraId="780712BB" w14:textId="77777777" w:rsidR="00E779A3" w:rsidRPr="0040273B" w:rsidRDefault="00E779A3"/>
          <w:p w14:paraId="42668413" w14:textId="2791A8E8" w:rsidR="00E779A3" w:rsidRPr="0040273B" w:rsidRDefault="00E779A3" w:rsidP="001E4C73">
            <w:pPr>
              <w:spacing w:before="200" w:after="200"/>
              <w:jc w:val="center"/>
            </w:pPr>
            <w:r w:rsidRPr="0040273B">
              <w:t xml:space="preserve">____________ </w:t>
            </w:r>
            <w:r w:rsidR="001E4C73" w:rsidRPr="0040273B">
              <w:t>Н.А. Бодрова</w:t>
            </w:r>
            <w:r w:rsidRPr="0040273B">
              <w:br/>
            </w:r>
            <w:r w:rsidRPr="0040273B">
              <w:tab/>
              <w:t>подпись</w:t>
            </w:r>
          </w:p>
        </w:tc>
      </w:tr>
    </w:tbl>
    <w:p w14:paraId="0F99F6F6" w14:textId="77777777" w:rsidR="00E779A3" w:rsidRPr="0040273B" w:rsidRDefault="00E779A3"/>
    <w:p w14:paraId="20A3F3A4" w14:textId="77777777" w:rsidR="00E779A3" w:rsidRPr="0040273B" w:rsidRDefault="00E779A3"/>
    <w:tbl>
      <w:tblPr>
        <w:tblW w:w="0" w:type="auto"/>
        <w:tblLayout w:type="fixed"/>
        <w:tblCellMar>
          <w:left w:w="72" w:type="dxa"/>
          <w:right w:w="72" w:type="dxa"/>
        </w:tblCellMar>
        <w:tblLook w:val="0000" w:firstRow="0" w:lastRow="0" w:firstColumn="0" w:lastColumn="0" w:noHBand="0" w:noVBand="0"/>
      </w:tblPr>
      <w:tblGrid>
        <w:gridCol w:w="9711"/>
      </w:tblGrid>
      <w:tr w:rsidR="001E4C73" w:rsidRPr="0040273B" w14:paraId="6602A834" w14:textId="77777777" w:rsidTr="001E4C73">
        <w:tc>
          <w:tcPr>
            <w:tcW w:w="9711" w:type="dxa"/>
            <w:tcBorders>
              <w:top w:val="single" w:sz="6" w:space="0" w:color="auto"/>
              <w:left w:val="single" w:sz="6" w:space="0" w:color="auto"/>
              <w:bottom w:val="single" w:sz="6" w:space="0" w:color="auto"/>
              <w:right w:val="single" w:sz="6" w:space="0" w:color="auto"/>
            </w:tcBorders>
          </w:tcPr>
          <w:p w14:paraId="4CC69DDD" w14:textId="482EF534" w:rsidR="001E4C73" w:rsidRPr="0040273B" w:rsidRDefault="001E4C73">
            <w:pPr>
              <w:spacing w:before="40"/>
              <w:rPr>
                <w:b/>
              </w:rPr>
            </w:pPr>
            <w:r w:rsidRPr="0040273B">
              <w:t xml:space="preserve">Контактное лицо: </w:t>
            </w:r>
            <w:r w:rsidRPr="0040273B">
              <w:rPr>
                <w:b/>
              </w:rPr>
              <w:t>Зотова Татьяна Юрьевна</w:t>
            </w:r>
            <w:r w:rsidRPr="0040273B">
              <w:rPr>
                <w:b/>
                <w:bCs/>
              </w:rPr>
              <w:t>,  Директор по связям с общественностью ООО «РОСИНТЕР РЕСТОРАНТС»</w:t>
            </w:r>
          </w:p>
          <w:p w14:paraId="7AA30577" w14:textId="4C81A847" w:rsidR="001E4C73" w:rsidRPr="0040273B" w:rsidRDefault="001E4C73">
            <w:pPr>
              <w:spacing w:before="40"/>
            </w:pPr>
            <w:r w:rsidRPr="0040273B">
              <w:t>Телефон:</w:t>
            </w:r>
            <w:r w:rsidRPr="0040273B">
              <w:rPr>
                <w:b/>
                <w:bCs/>
              </w:rPr>
              <w:t xml:space="preserve"> (495) 788-4488, доб.1560</w:t>
            </w:r>
          </w:p>
          <w:p w14:paraId="5B15B2CB" w14:textId="77777777" w:rsidR="001E4C73" w:rsidRPr="0040273B" w:rsidRDefault="001E4C73">
            <w:pPr>
              <w:spacing w:before="40"/>
            </w:pPr>
            <w:r w:rsidRPr="0040273B">
              <w:t>Факс:</w:t>
            </w:r>
            <w:r w:rsidRPr="0040273B">
              <w:rPr>
                <w:b/>
                <w:bCs/>
              </w:rPr>
              <w:t xml:space="preserve"> (495) 956-4704</w:t>
            </w:r>
          </w:p>
          <w:p w14:paraId="6A790CA8" w14:textId="25218436" w:rsidR="001E4C73" w:rsidRPr="0040273B" w:rsidRDefault="001E4C73">
            <w:pPr>
              <w:spacing w:before="40"/>
            </w:pPr>
            <w:r w:rsidRPr="0040273B">
              <w:t>Адрес электронной почты:</w:t>
            </w:r>
            <w:r w:rsidRPr="0040273B">
              <w:rPr>
                <w:b/>
                <w:bCs/>
              </w:rPr>
              <w:t xml:space="preserve"> tzotova@rosinter.ru</w:t>
            </w:r>
          </w:p>
          <w:p w14:paraId="40E76CFC" w14:textId="77777777" w:rsidR="001E4C73" w:rsidRPr="0040273B" w:rsidRDefault="001E4C73">
            <w:pPr>
              <w:spacing w:before="40"/>
              <w:rPr>
                <w:b/>
                <w:bCs/>
              </w:rPr>
            </w:pPr>
            <w:r w:rsidRPr="0040273B">
              <w:t>Адрес страницы (страниц) в сети Интернет, на которой раскрывается информация, содержащаяся в настоящем ежеквартальном отчете:</w:t>
            </w:r>
            <w:r w:rsidRPr="0040273B">
              <w:rPr>
                <w:b/>
                <w:bCs/>
              </w:rPr>
              <w:t xml:space="preserve"> www.rosinter.ru; http://www.e-disclosure.ru/portal/company.aspx?id=9038</w:t>
            </w:r>
          </w:p>
        </w:tc>
      </w:tr>
    </w:tbl>
    <w:p w14:paraId="0EFBAD55" w14:textId="77777777" w:rsidR="00E779A3" w:rsidRPr="0040273B" w:rsidRDefault="00E779A3">
      <w:pPr>
        <w:pStyle w:val="1"/>
      </w:pPr>
      <w:r w:rsidRPr="0040273B">
        <w:br w:type="page"/>
      </w:r>
      <w:bookmarkStart w:id="1" w:name="_Toc482629154"/>
      <w:bookmarkStart w:id="2" w:name="_Toc86662511"/>
      <w:r w:rsidRPr="0040273B">
        <w:lastRenderedPageBreak/>
        <w:t>Оглавление</w:t>
      </w:r>
      <w:bookmarkEnd w:id="1"/>
      <w:bookmarkEnd w:id="2"/>
    </w:p>
    <w:p w14:paraId="3838BD15" w14:textId="77777777" w:rsidR="00584BCA" w:rsidRDefault="007754B9">
      <w:pPr>
        <w:pStyle w:val="11"/>
        <w:tabs>
          <w:tab w:val="right" w:leader="dot" w:pos="9912"/>
        </w:tabs>
        <w:rPr>
          <w:rFonts w:asciiTheme="minorHAnsi" w:eastAsiaTheme="minorEastAsia" w:hAnsiTheme="minorHAnsi" w:cstheme="minorBidi"/>
          <w:noProof/>
          <w:sz w:val="22"/>
          <w:szCs w:val="22"/>
        </w:rPr>
      </w:pPr>
      <w:r w:rsidRPr="0040273B">
        <w:fldChar w:fldCharType="begin"/>
      </w:r>
      <w:r w:rsidR="00E779A3" w:rsidRPr="0040273B">
        <w:instrText>TOC</w:instrText>
      </w:r>
      <w:r w:rsidRPr="0040273B">
        <w:fldChar w:fldCharType="separate"/>
      </w:r>
      <w:r w:rsidR="00584BCA">
        <w:rPr>
          <w:noProof/>
        </w:rPr>
        <w:t>Оглавление</w:t>
      </w:r>
      <w:r w:rsidR="00584BCA">
        <w:rPr>
          <w:noProof/>
        </w:rPr>
        <w:tab/>
      </w:r>
      <w:r w:rsidR="00584BCA">
        <w:rPr>
          <w:noProof/>
        </w:rPr>
        <w:fldChar w:fldCharType="begin"/>
      </w:r>
      <w:r w:rsidR="00584BCA">
        <w:rPr>
          <w:noProof/>
        </w:rPr>
        <w:instrText xml:space="preserve"> PAGEREF _Toc86662511 \h </w:instrText>
      </w:r>
      <w:r w:rsidR="00584BCA">
        <w:rPr>
          <w:noProof/>
        </w:rPr>
      </w:r>
      <w:r w:rsidR="00584BCA">
        <w:rPr>
          <w:noProof/>
        </w:rPr>
        <w:fldChar w:fldCharType="separate"/>
      </w:r>
      <w:r w:rsidR="00580297">
        <w:rPr>
          <w:noProof/>
        </w:rPr>
        <w:t>2</w:t>
      </w:r>
      <w:r w:rsidR="00584BCA">
        <w:rPr>
          <w:noProof/>
        </w:rPr>
        <w:fldChar w:fldCharType="end"/>
      </w:r>
    </w:p>
    <w:p w14:paraId="73BA9A9A" w14:textId="77777777" w:rsidR="00584BCA" w:rsidRDefault="00584BCA">
      <w:pPr>
        <w:pStyle w:val="11"/>
        <w:tabs>
          <w:tab w:val="right" w:leader="dot" w:pos="9912"/>
        </w:tabs>
        <w:rPr>
          <w:rFonts w:asciiTheme="minorHAnsi" w:eastAsiaTheme="minorEastAsia" w:hAnsiTheme="minorHAnsi" w:cstheme="minorBidi"/>
          <w:noProof/>
          <w:sz w:val="22"/>
          <w:szCs w:val="22"/>
        </w:rPr>
      </w:pPr>
      <w:r>
        <w:rPr>
          <w:noProof/>
        </w:rPr>
        <w:t>Введение</w:t>
      </w:r>
      <w:r>
        <w:rPr>
          <w:noProof/>
        </w:rPr>
        <w:tab/>
      </w:r>
      <w:r>
        <w:rPr>
          <w:noProof/>
        </w:rPr>
        <w:fldChar w:fldCharType="begin"/>
      </w:r>
      <w:r>
        <w:rPr>
          <w:noProof/>
        </w:rPr>
        <w:instrText xml:space="preserve"> PAGEREF _Toc86662512 \h </w:instrText>
      </w:r>
      <w:r>
        <w:rPr>
          <w:noProof/>
        </w:rPr>
      </w:r>
      <w:r>
        <w:rPr>
          <w:noProof/>
        </w:rPr>
        <w:fldChar w:fldCharType="separate"/>
      </w:r>
      <w:r w:rsidR="00580297">
        <w:rPr>
          <w:noProof/>
        </w:rPr>
        <w:t>5</w:t>
      </w:r>
      <w:r>
        <w:rPr>
          <w:noProof/>
        </w:rPr>
        <w:fldChar w:fldCharType="end"/>
      </w:r>
    </w:p>
    <w:p w14:paraId="58CA0D31" w14:textId="77777777"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Pr>
          <w:noProof/>
        </w:rPr>
        <w:tab/>
      </w:r>
      <w:r>
        <w:rPr>
          <w:noProof/>
        </w:rPr>
        <w:fldChar w:fldCharType="begin"/>
      </w:r>
      <w:r>
        <w:rPr>
          <w:noProof/>
        </w:rPr>
        <w:instrText xml:space="preserve"> PAGEREF _Toc86662513 \h </w:instrText>
      </w:r>
      <w:r>
        <w:rPr>
          <w:noProof/>
        </w:rPr>
      </w:r>
      <w:r>
        <w:rPr>
          <w:noProof/>
        </w:rPr>
        <w:fldChar w:fldCharType="separate"/>
      </w:r>
      <w:r w:rsidR="00580297">
        <w:rPr>
          <w:noProof/>
        </w:rPr>
        <w:t>6</w:t>
      </w:r>
      <w:r>
        <w:rPr>
          <w:noProof/>
        </w:rPr>
        <w:fldChar w:fldCharType="end"/>
      </w:r>
    </w:p>
    <w:p w14:paraId="5A68E565" w14:textId="77777777" w:rsidR="00584BCA" w:rsidRDefault="00584BCA">
      <w:pPr>
        <w:pStyle w:val="21"/>
        <w:rPr>
          <w:rFonts w:asciiTheme="minorHAnsi" w:eastAsiaTheme="minorEastAsia" w:hAnsiTheme="minorHAnsi" w:cstheme="minorBidi"/>
          <w:noProof/>
          <w:sz w:val="22"/>
          <w:szCs w:val="22"/>
        </w:rPr>
      </w:pPr>
      <w:r>
        <w:rPr>
          <w:noProof/>
        </w:rPr>
        <w:t>1.1. Сведения о банковских счетах эмитента</w:t>
      </w:r>
      <w:r>
        <w:rPr>
          <w:noProof/>
        </w:rPr>
        <w:tab/>
      </w:r>
      <w:r>
        <w:rPr>
          <w:noProof/>
        </w:rPr>
        <w:fldChar w:fldCharType="begin"/>
      </w:r>
      <w:r>
        <w:rPr>
          <w:noProof/>
        </w:rPr>
        <w:instrText xml:space="preserve"> PAGEREF _Toc86662514 \h </w:instrText>
      </w:r>
      <w:r>
        <w:rPr>
          <w:noProof/>
        </w:rPr>
      </w:r>
      <w:r>
        <w:rPr>
          <w:noProof/>
        </w:rPr>
        <w:fldChar w:fldCharType="separate"/>
      </w:r>
      <w:r w:rsidR="00580297">
        <w:rPr>
          <w:noProof/>
        </w:rPr>
        <w:t>6</w:t>
      </w:r>
      <w:r>
        <w:rPr>
          <w:noProof/>
        </w:rPr>
        <w:fldChar w:fldCharType="end"/>
      </w:r>
    </w:p>
    <w:p w14:paraId="0535304F" w14:textId="77777777" w:rsidR="00584BCA" w:rsidRDefault="00584BCA">
      <w:pPr>
        <w:pStyle w:val="21"/>
        <w:rPr>
          <w:rFonts w:asciiTheme="minorHAnsi" w:eastAsiaTheme="minorEastAsia" w:hAnsiTheme="minorHAnsi" w:cstheme="minorBidi"/>
          <w:noProof/>
          <w:sz w:val="22"/>
          <w:szCs w:val="22"/>
        </w:rPr>
      </w:pPr>
      <w:r>
        <w:rPr>
          <w:noProof/>
        </w:rPr>
        <w:t>1.2. Сведения об аудиторе (аудиторской организации) эмитента</w:t>
      </w:r>
      <w:r>
        <w:rPr>
          <w:noProof/>
        </w:rPr>
        <w:tab/>
      </w:r>
      <w:r>
        <w:rPr>
          <w:noProof/>
        </w:rPr>
        <w:fldChar w:fldCharType="begin"/>
      </w:r>
      <w:r>
        <w:rPr>
          <w:noProof/>
        </w:rPr>
        <w:instrText xml:space="preserve"> PAGEREF _Toc86662515 \h </w:instrText>
      </w:r>
      <w:r>
        <w:rPr>
          <w:noProof/>
        </w:rPr>
      </w:r>
      <w:r>
        <w:rPr>
          <w:noProof/>
        </w:rPr>
        <w:fldChar w:fldCharType="separate"/>
      </w:r>
      <w:r w:rsidR="00580297">
        <w:rPr>
          <w:noProof/>
        </w:rPr>
        <w:t>6</w:t>
      </w:r>
      <w:r>
        <w:rPr>
          <w:noProof/>
        </w:rPr>
        <w:fldChar w:fldCharType="end"/>
      </w:r>
    </w:p>
    <w:p w14:paraId="648AE74B" w14:textId="481E9D8A" w:rsidR="00584BCA" w:rsidRDefault="00584BCA">
      <w:pPr>
        <w:pStyle w:val="21"/>
        <w:rPr>
          <w:rFonts w:asciiTheme="minorHAnsi" w:eastAsiaTheme="minorEastAsia" w:hAnsiTheme="minorHAnsi" w:cstheme="minorBidi"/>
          <w:noProof/>
          <w:sz w:val="22"/>
          <w:szCs w:val="22"/>
        </w:rPr>
      </w:pPr>
      <w:r>
        <w:rPr>
          <w:noProof/>
        </w:rPr>
        <w:t>1.3. Сведения об оценщике (оценщиках) эмитента</w:t>
      </w:r>
      <w:r>
        <w:rPr>
          <w:noProof/>
        </w:rPr>
        <w:tab/>
      </w:r>
      <w:r>
        <w:rPr>
          <w:noProof/>
        </w:rPr>
        <w:fldChar w:fldCharType="begin"/>
      </w:r>
      <w:r>
        <w:rPr>
          <w:noProof/>
        </w:rPr>
        <w:instrText xml:space="preserve"> PAGEREF _Toc86662516 \h </w:instrText>
      </w:r>
      <w:r>
        <w:rPr>
          <w:noProof/>
        </w:rPr>
      </w:r>
      <w:r>
        <w:rPr>
          <w:noProof/>
        </w:rPr>
        <w:fldChar w:fldCharType="separate"/>
      </w:r>
      <w:r w:rsidR="00580297">
        <w:rPr>
          <w:noProof/>
        </w:rPr>
        <w:t>7</w:t>
      </w:r>
      <w:r>
        <w:rPr>
          <w:noProof/>
        </w:rPr>
        <w:fldChar w:fldCharType="end"/>
      </w:r>
    </w:p>
    <w:p w14:paraId="3FD8029C" w14:textId="7FFA5ED7" w:rsidR="00584BCA" w:rsidRDefault="00584BCA">
      <w:pPr>
        <w:pStyle w:val="21"/>
        <w:rPr>
          <w:rFonts w:asciiTheme="minorHAnsi" w:eastAsiaTheme="minorEastAsia" w:hAnsiTheme="minorHAnsi" w:cstheme="minorBidi"/>
          <w:noProof/>
          <w:sz w:val="22"/>
          <w:szCs w:val="22"/>
        </w:rPr>
      </w:pPr>
      <w:r>
        <w:rPr>
          <w:noProof/>
        </w:rPr>
        <w:t>1.4. Сведения о консультантах эмитента</w:t>
      </w:r>
      <w:r>
        <w:rPr>
          <w:noProof/>
        </w:rPr>
        <w:tab/>
      </w:r>
      <w:r>
        <w:rPr>
          <w:noProof/>
        </w:rPr>
        <w:fldChar w:fldCharType="begin"/>
      </w:r>
      <w:r>
        <w:rPr>
          <w:noProof/>
        </w:rPr>
        <w:instrText xml:space="preserve"> PAGEREF _Toc86662517 \h </w:instrText>
      </w:r>
      <w:r>
        <w:rPr>
          <w:noProof/>
        </w:rPr>
      </w:r>
      <w:r>
        <w:rPr>
          <w:noProof/>
        </w:rPr>
        <w:fldChar w:fldCharType="separate"/>
      </w:r>
      <w:r w:rsidR="00580297">
        <w:rPr>
          <w:noProof/>
        </w:rPr>
        <w:t>7</w:t>
      </w:r>
      <w:r>
        <w:rPr>
          <w:noProof/>
        </w:rPr>
        <w:fldChar w:fldCharType="end"/>
      </w:r>
    </w:p>
    <w:p w14:paraId="5CE8F6C2" w14:textId="43155923" w:rsidR="00584BCA" w:rsidRDefault="00584BCA">
      <w:pPr>
        <w:pStyle w:val="21"/>
        <w:rPr>
          <w:rFonts w:asciiTheme="minorHAnsi" w:eastAsiaTheme="minorEastAsia" w:hAnsiTheme="minorHAnsi" w:cstheme="minorBidi"/>
          <w:noProof/>
          <w:sz w:val="22"/>
          <w:szCs w:val="22"/>
        </w:rPr>
      </w:pPr>
      <w:r>
        <w:rPr>
          <w:noProof/>
        </w:rPr>
        <w:t>1.5. Сведения о лицах, подписавших ежеквартальный отчет</w:t>
      </w:r>
      <w:r>
        <w:rPr>
          <w:noProof/>
        </w:rPr>
        <w:tab/>
      </w:r>
      <w:r>
        <w:rPr>
          <w:noProof/>
        </w:rPr>
        <w:fldChar w:fldCharType="begin"/>
      </w:r>
      <w:r>
        <w:rPr>
          <w:noProof/>
        </w:rPr>
        <w:instrText xml:space="preserve"> PAGEREF _Toc86662518 \h </w:instrText>
      </w:r>
      <w:r>
        <w:rPr>
          <w:noProof/>
        </w:rPr>
      </w:r>
      <w:r>
        <w:rPr>
          <w:noProof/>
        </w:rPr>
        <w:fldChar w:fldCharType="separate"/>
      </w:r>
      <w:r w:rsidR="00580297">
        <w:rPr>
          <w:noProof/>
        </w:rPr>
        <w:t>7</w:t>
      </w:r>
      <w:r>
        <w:rPr>
          <w:noProof/>
        </w:rPr>
        <w:fldChar w:fldCharType="end"/>
      </w:r>
    </w:p>
    <w:p w14:paraId="704F5361" w14:textId="77777777"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II. Основная информация о финансово-экономическом состоянии эмитента</w:t>
      </w:r>
      <w:r>
        <w:rPr>
          <w:noProof/>
        </w:rPr>
        <w:tab/>
      </w:r>
      <w:r>
        <w:rPr>
          <w:noProof/>
        </w:rPr>
        <w:fldChar w:fldCharType="begin"/>
      </w:r>
      <w:r>
        <w:rPr>
          <w:noProof/>
        </w:rPr>
        <w:instrText xml:space="preserve"> PAGEREF _Toc86662519 \h </w:instrText>
      </w:r>
      <w:r>
        <w:rPr>
          <w:noProof/>
        </w:rPr>
      </w:r>
      <w:r>
        <w:rPr>
          <w:noProof/>
        </w:rPr>
        <w:fldChar w:fldCharType="separate"/>
      </w:r>
      <w:r w:rsidR="00580297">
        <w:rPr>
          <w:noProof/>
        </w:rPr>
        <w:t>8</w:t>
      </w:r>
      <w:r>
        <w:rPr>
          <w:noProof/>
        </w:rPr>
        <w:fldChar w:fldCharType="end"/>
      </w:r>
    </w:p>
    <w:p w14:paraId="2E3EA773" w14:textId="77777777" w:rsidR="00584BCA" w:rsidRDefault="00584BCA">
      <w:pPr>
        <w:pStyle w:val="21"/>
        <w:rPr>
          <w:rFonts w:asciiTheme="minorHAnsi" w:eastAsiaTheme="minorEastAsia" w:hAnsiTheme="minorHAnsi" w:cstheme="minorBidi"/>
          <w:noProof/>
          <w:sz w:val="22"/>
          <w:szCs w:val="22"/>
        </w:rPr>
      </w:pPr>
      <w:r>
        <w:rPr>
          <w:noProof/>
        </w:rPr>
        <w:t>2.1. Показатели финансово-экономической деятельности эмитента</w:t>
      </w:r>
      <w:r>
        <w:rPr>
          <w:noProof/>
        </w:rPr>
        <w:tab/>
      </w:r>
      <w:r>
        <w:rPr>
          <w:noProof/>
        </w:rPr>
        <w:fldChar w:fldCharType="begin"/>
      </w:r>
      <w:r>
        <w:rPr>
          <w:noProof/>
        </w:rPr>
        <w:instrText xml:space="preserve"> PAGEREF _Toc86662520 \h </w:instrText>
      </w:r>
      <w:r>
        <w:rPr>
          <w:noProof/>
        </w:rPr>
      </w:r>
      <w:r>
        <w:rPr>
          <w:noProof/>
        </w:rPr>
        <w:fldChar w:fldCharType="separate"/>
      </w:r>
      <w:r w:rsidR="00580297">
        <w:rPr>
          <w:noProof/>
        </w:rPr>
        <w:t>8</w:t>
      </w:r>
      <w:r>
        <w:rPr>
          <w:noProof/>
        </w:rPr>
        <w:fldChar w:fldCharType="end"/>
      </w:r>
    </w:p>
    <w:p w14:paraId="34AAC051" w14:textId="2509774C" w:rsidR="00584BCA" w:rsidRDefault="00584BCA">
      <w:pPr>
        <w:pStyle w:val="21"/>
        <w:rPr>
          <w:rFonts w:asciiTheme="minorHAnsi" w:eastAsiaTheme="minorEastAsia" w:hAnsiTheme="minorHAnsi" w:cstheme="minorBidi"/>
          <w:noProof/>
          <w:sz w:val="22"/>
          <w:szCs w:val="22"/>
        </w:rPr>
      </w:pPr>
      <w:r>
        <w:rPr>
          <w:noProof/>
        </w:rPr>
        <w:t>2.2. Рыночная капитализация эмитента</w:t>
      </w:r>
      <w:r>
        <w:rPr>
          <w:noProof/>
        </w:rPr>
        <w:tab/>
      </w:r>
      <w:r>
        <w:rPr>
          <w:noProof/>
        </w:rPr>
        <w:fldChar w:fldCharType="begin"/>
      </w:r>
      <w:r>
        <w:rPr>
          <w:noProof/>
        </w:rPr>
        <w:instrText xml:space="preserve"> PAGEREF _Toc86662521 \h </w:instrText>
      </w:r>
      <w:r>
        <w:rPr>
          <w:noProof/>
        </w:rPr>
      </w:r>
      <w:r>
        <w:rPr>
          <w:noProof/>
        </w:rPr>
        <w:fldChar w:fldCharType="separate"/>
      </w:r>
      <w:r w:rsidR="00580297">
        <w:rPr>
          <w:noProof/>
        </w:rPr>
        <w:t>8</w:t>
      </w:r>
      <w:r>
        <w:rPr>
          <w:noProof/>
        </w:rPr>
        <w:fldChar w:fldCharType="end"/>
      </w:r>
    </w:p>
    <w:p w14:paraId="15A0BF97" w14:textId="77777777" w:rsidR="00584BCA" w:rsidRDefault="00584BCA">
      <w:pPr>
        <w:pStyle w:val="21"/>
        <w:rPr>
          <w:rFonts w:asciiTheme="minorHAnsi" w:eastAsiaTheme="minorEastAsia" w:hAnsiTheme="minorHAnsi" w:cstheme="minorBidi"/>
          <w:noProof/>
          <w:sz w:val="22"/>
          <w:szCs w:val="22"/>
        </w:rPr>
      </w:pPr>
      <w:r>
        <w:rPr>
          <w:noProof/>
        </w:rPr>
        <w:t>2.3. Обязательства эмитента</w:t>
      </w:r>
      <w:r>
        <w:rPr>
          <w:noProof/>
        </w:rPr>
        <w:tab/>
      </w:r>
      <w:r>
        <w:rPr>
          <w:noProof/>
        </w:rPr>
        <w:fldChar w:fldCharType="begin"/>
      </w:r>
      <w:r>
        <w:rPr>
          <w:noProof/>
        </w:rPr>
        <w:instrText xml:space="preserve"> PAGEREF _Toc86662522 \h </w:instrText>
      </w:r>
      <w:r>
        <w:rPr>
          <w:noProof/>
        </w:rPr>
      </w:r>
      <w:r>
        <w:rPr>
          <w:noProof/>
        </w:rPr>
        <w:fldChar w:fldCharType="separate"/>
      </w:r>
      <w:r w:rsidR="00580297">
        <w:rPr>
          <w:noProof/>
        </w:rPr>
        <w:t>9</w:t>
      </w:r>
      <w:r>
        <w:rPr>
          <w:noProof/>
        </w:rPr>
        <w:fldChar w:fldCharType="end"/>
      </w:r>
    </w:p>
    <w:p w14:paraId="52E2C75D"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2.3.1. Заемные средства и кредиторская задолженность</w:t>
      </w:r>
      <w:r>
        <w:rPr>
          <w:noProof/>
        </w:rPr>
        <w:tab/>
      </w:r>
      <w:r>
        <w:rPr>
          <w:noProof/>
        </w:rPr>
        <w:fldChar w:fldCharType="begin"/>
      </w:r>
      <w:r>
        <w:rPr>
          <w:noProof/>
        </w:rPr>
        <w:instrText xml:space="preserve"> PAGEREF _Toc86662523 \h </w:instrText>
      </w:r>
      <w:r>
        <w:rPr>
          <w:noProof/>
        </w:rPr>
      </w:r>
      <w:r>
        <w:rPr>
          <w:noProof/>
        </w:rPr>
        <w:fldChar w:fldCharType="separate"/>
      </w:r>
      <w:r w:rsidR="00580297">
        <w:rPr>
          <w:noProof/>
        </w:rPr>
        <w:t>9</w:t>
      </w:r>
      <w:r>
        <w:rPr>
          <w:noProof/>
        </w:rPr>
        <w:fldChar w:fldCharType="end"/>
      </w:r>
    </w:p>
    <w:p w14:paraId="61072DE0"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2.3.2. Кредитная история эмитента</w:t>
      </w:r>
      <w:r>
        <w:rPr>
          <w:noProof/>
        </w:rPr>
        <w:tab/>
      </w:r>
      <w:r>
        <w:rPr>
          <w:noProof/>
        </w:rPr>
        <w:fldChar w:fldCharType="begin"/>
      </w:r>
      <w:r>
        <w:rPr>
          <w:noProof/>
        </w:rPr>
        <w:instrText xml:space="preserve"> PAGEREF _Toc86662524 \h </w:instrText>
      </w:r>
      <w:r>
        <w:rPr>
          <w:noProof/>
        </w:rPr>
      </w:r>
      <w:r>
        <w:rPr>
          <w:noProof/>
        </w:rPr>
        <w:fldChar w:fldCharType="separate"/>
      </w:r>
      <w:r w:rsidR="00580297">
        <w:rPr>
          <w:noProof/>
        </w:rPr>
        <w:t>10</w:t>
      </w:r>
      <w:r>
        <w:rPr>
          <w:noProof/>
        </w:rPr>
        <w:fldChar w:fldCharType="end"/>
      </w:r>
    </w:p>
    <w:p w14:paraId="6B77C436" w14:textId="77326171"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2.3.3. Обязательства эмитента из предоставленного им обеспечения</w:t>
      </w:r>
      <w:r>
        <w:rPr>
          <w:noProof/>
        </w:rPr>
        <w:tab/>
      </w:r>
      <w:r>
        <w:rPr>
          <w:noProof/>
        </w:rPr>
        <w:fldChar w:fldCharType="begin"/>
      </w:r>
      <w:r>
        <w:rPr>
          <w:noProof/>
        </w:rPr>
        <w:instrText xml:space="preserve"> PAGEREF _Toc86662525 \h </w:instrText>
      </w:r>
      <w:r>
        <w:rPr>
          <w:noProof/>
        </w:rPr>
      </w:r>
      <w:r>
        <w:rPr>
          <w:noProof/>
        </w:rPr>
        <w:fldChar w:fldCharType="separate"/>
      </w:r>
      <w:r w:rsidR="00580297">
        <w:rPr>
          <w:noProof/>
        </w:rPr>
        <w:t>10</w:t>
      </w:r>
      <w:r>
        <w:rPr>
          <w:noProof/>
        </w:rPr>
        <w:fldChar w:fldCharType="end"/>
      </w:r>
    </w:p>
    <w:p w14:paraId="6CAF43A6" w14:textId="62D12D2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2.3.4. Прочие обязательства эмитента</w:t>
      </w:r>
      <w:r>
        <w:rPr>
          <w:noProof/>
        </w:rPr>
        <w:tab/>
      </w:r>
      <w:r>
        <w:rPr>
          <w:noProof/>
        </w:rPr>
        <w:fldChar w:fldCharType="begin"/>
      </w:r>
      <w:r>
        <w:rPr>
          <w:noProof/>
        </w:rPr>
        <w:instrText xml:space="preserve"> PAGEREF _Toc86662526 \h </w:instrText>
      </w:r>
      <w:r>
        <w:rPr>
          <w:noProof/>
        </w:rPr>
      </w:r>
      <w:r>
        <w:rPr>
          <w:noProof/>
        </w:rPr>
        <w:fldChar w:fldCharType="separate"/>
      </w:r>
      <w:r w:rsidR="00580297">
        <w:rPr>
          <w:noProof/>
        </w:rPr>
        <w:t>11</w:t>
      </w:r>
      <w:r>
        <w:rPr>
          <w:noProof/>
        </w:rPr>
        <w:fldChar w:fldCharType="end"/>
      </w:r>
    </w:p>
    <w:p w14:paraId="1AC3370F" w14:textId="0DBE09D0" w:rsidR="00584BCA" w:rsidRDefault="00584BCA">
      <w:pPr>
        <w:pStyle w:val="21"/>
        <w:rPr>
          <w:rFonts w:asciiTheme="minorHAnsi" w:eastAsiaTheme="minorEastAsia" w:hAnsiTheme="minorHAnsi" w:cstheme="minorBidi"/>
          <w:noProof/>
          <w:sz w:val="22"/>
          <w:szCs w:val="22"/>
        </w:rPr>
      </w:pPr>
      <w:r w:rsidRPr="00AA0BEA">
        <w:rPr>
          <w:rFonts w:eastAsia="Calibri"/>
          <w:noProof/>
        </w:rPr>
        <w:t>2.4. Риски, связанные с приобретением размещаемых (размещенных) ценных бумаг</w:t>
      </w:r>
      <w:r>
        <w:rPr>
          <w:noProof/>
        </w:rPr>
        <w:tab/>
      </w:r>
      <w:r>
        <w:rPr>
          <w:noProof/>
        </w:rPr>
        <w:fldChar w:fldCharType="begin"/>
      </w:r>
      <w:r>
        <w:rPr>
          <w:noProof/>
        </w:rPr>
        <w:instrText xml:space="preserve"> PAGEREF _Toc86662527 \h </w:instrText>
      </w:r>
      <w:r>
        <w:rPr>
          <w:noProof/>
        </w:rPr>
      </w:r>
      <w:r>
        <w:rPr>
          <w:noProof/>
        </w:rPr>
        <w:fldChar w:fldCharType="separate"/>
      </w:r>
      <w:r w:rsidR="00580297">
        <w:rPr>
          <w:noProof/>
        </w:rPr>
        <w:t>11</w:t>
      </w:r>
      <w:r>
        <w:rPr>
          <w:noProof/>
        </w:rPr>
        <w:fldChar w:fldCharType="end"/>
      </w:r>
    </w:p>
    <w:p w14:paraId="4E2408C0" w14:textId="77777777"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III. Подробная информация об эмитенте</w:t>
      </w:r>
      <w:r>
        <w:rPr>
          <w:noProof/>
        </w:rPr>
        <w:tab/>
      </w:r>
      <w:r>
        <w:rPr>
          <w:noProof/>
        </w:rPr>
        <w:fldChar w:fldCharType="begin"/>
      </w:r>
      <w:r>
        <w:rPr>
          <w:noProof/>
        </w:rPr>
        <w:instrText xml:space="preserve"> PAGEREF _Toc86662528 \h </w:instrText>
      </w:r>
      <w:r>
        <w:rPr>
          <w:noProof/>
        </w:rPr>
      </w:r>
      <w:r>
        <w:rPr>
          <w:noProof/>
        </w:rPr>
        <w:fldChar w:fldCharType="separate"/>
      </w:r>
      <w:r w:rsidR="00580297">
        <w:rPr>
          <w:noProof/>
        </w:rPr>
        <w:t>22</w:t>
      </w:r>
      <w:r>
        <w:rPr>
          <w:noProof/>
        </w:rPr>
        <w:fldChar w:fldCharType="end"/>
      </w:r>
    </w:p>
    <w:p w14:paraId="57708078" w14:textId="77777777" w:rsidR="00584BCA" w:rsidRDefault="00584BCA">
      <w:pPr>
        <w:pStyle w:val="21"/>
        <w:rPr>
          <w:rFonts w:asciiTheme="minorHAnsi" w:eastAsiaTheme="minorEastAsia" w:hAnsiTheme="minorHAnsi" w:cstheme="minorBidi"/>
          <w:noProof/>
          <w:sz w:val="22"/>
          <w:szCs w:val="22"/>
        </w:rPr>
      </w:pPr>
      <w:r>
        <w:rPr>
          <w:noProof/>
        </w:rPr>
        <w:t>3.1. История создания и развитие эмитента</w:t>
      </w:r>
      <w:r>
        <w:rPr>
          <w:noProof/>
        </w:rPr>
        <w:tab/>
      </w:r>
      <w:r>
        <w:rPr>
          <w:noProof/>
        </w:rPr>
        <w:fldChar w:fldCharType="begin"/>
      </w:r>
      <w:r>
        <w:rPr>
          <w:noProof/>
        </w:rPr>
        <w:instrText xml:space="preserve"> PAGEREF _Toc86662529 \h </w:instrText>
      </w:r>
      <w:r>
        <w:rPr>
          <w:noProof/>
        </w:rPr>
      </w:r>
      <w:r>
        <w:rPr>
          <w:noProof/>
        </w:rPr>
        <w:fldChar w:fldCharType="separate"/>
      </w:r>
      <w:r w:rsidR="00580297">
        <w:rPr>
          <w:noProof/>
        </w:rPr>
        <w:t>22</w:t>
      </w:r>
      <w:r>
        <w:rPr>
          <w:noProof/>
        </w:rPr>
        <w:fldChar w:fldCharType="end"/>
      </w:r>
    </w:p>
    <w:p w14:paraId="11FD69D1"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3.1.1. Данные о фирменном наименовании (наименовании) эмитента</w:t>
      </w:r>
      <w:r>
        <w:rPr>
          <w:noProof/>
        </w:rPr>
        <w:tab/>
      </w:r>
      <w:r>
        <w:rPr>
          <w:noProof/>
        </w:rPr>
        <w:fldChar w:fldCharType="begin"/>
      </w:r>
      <w:r>
        <w:rPr>
          <w:noProof/>
        </w:rPr>
        <w:instrText xml:space="preserve"> PAGEREF _Toc86662530 \h </w:instrText>
      </w:r>
      <w:r>
        <w:rPr>
          <w:noProof/>
        </w:rPr>
      </w:r>
      <w:r>
        <w:rPr>
          <w:noProof/>
        </w:rPr>
        <w:fldChar w:fldCharType="separate"/>
      </w:r>
      <w:r w:rsidR="00580297">
        <w:rPr>
          <w:noProof/>
        </w:rPr>
        <w:t>22</w:t>
      </w:r>
      <w:r>
        <w:rPr>
          <w:noProof/>
        </w:rPr>
        <w:fldChar w:fldCharType="end"/>
      </w:r>
    </w:p>
    <w:p w14:paraId="41D131D2"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3.1.2. Сведения о государственной регистрации эмитента</w:t>
      </w:r>
      <w:r>
        <w:rPr>
          <w:noProof/>
        </w:rPr>
        <w:tab/>
      </w:r>
      <w:r>
        <w:rPr>
          <w:noProof/>
        </w:rPr>
        <w:fldChar w:fldCharType="begin"/>
      </w:r>
      <w:r>
        <w:rPr>
          <w:noProof/>
        </w:rPr>
        <w:instrText xml:space="preserve"> PAGEREF _Toc86662531 \h </w:instrText>
      </w:r>
      <w:r>
        <w:rPr>
          <w:noProof/>
        </w:rPr>
      </w:r>
      <w:r>
        <w:rPr>
          <w:noProof/>
        </w:rPr>
        <w:fldChar w:fldCharType="separate"/>
      </w:r>
      <w:r w:rsidR="00580297">
        <w:rPr>
          <w:noProof/>
        </w:rPr>
        <w:t>23</w:t>
      </w:r>
      <w:r>
        <w:rPr>
          <w:noProof/>
        </w:rPr>
        <w:fldChar w:fldCharType="end"/>
      </w:r>
    </w:p>
    <w:p w14:paraId="1171164A"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3.1.3. Сведения о создании и развитии эмитента</w:t>
      </w:r>
      <w:r>
        <w:rPr>
          <w:noProof/>
        </w:rPr>
        <w:tab/>
      </w:r>
      <w:r>
        <w:rPr>
          <w:noProof/>
        </w:rPr>
        <w:fldChar w:fldCharType="begin"/>
      </w:r>
      <w:r>
        <w:rPr>
          <w:noProof/>
        </w:rPr>
        <w:instrText xml:space="preserve"> PAGEREF _Toc86662532 \h </w:instrText>
      </w:r>
      <w:r>
        <w:rPr>
          <w:noProof/>
        </w:rPr>
      </w:r>
      <w:r>
        <w:rPr>
          <w:noProof/>
        </w:rPr>
        <w:fldChar w:fldCharType="separate"/>
      </w:r>
      <w:r w:rsidR="00580297">
        <w:rPr>
          <w:noProof/>
        </w:rPr>
        <w:t>23</w:t>
      </w:r>
      <w:r>
        <w:rPr>
          <w:noProof/>
        </w:rPr>
        <w:fldChar w:fldCharType="end"/>
      </w:r>
    </w:p>
    <w:p w14:paraId="3A70D5EC"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3.1.4. Контактная информация</w:t>
      </w:r>
      <w:r>
        <w:rPr>
          <w:noProof/>
        </w:rPr>
        <w:tab/>
      </w:r>
      <w:r>
        <w:rPr>
          <w:noProof/>
        </w:rPr>
        <w:fldChar w:fldCharType="begin"/>
      </w:r>
      <w:r>
        <w:rPr>
          <w:noProof/>
        </w:rPr>
        <w:instrText xml:space="preserve"> PAGEREF _Toc86662533 \h </w:instrText>
      </w:r>
      <w:r>
        <w:rPr>
          <w:noProof/>
        </w:rPr>
      </w:r>
      <w:r>
        <w:rPr>
          <w:noProof/>
        </w:rPr>
        <w:fldChar w:fldCharType="separate"/>
      </w:r>
      <w:r w:rsidR="00580297">
        <w:rPr>
          <w:noProof/>
        </w:rPr>
        <w:t>25</w:t>
      </w:r>
      <w:r>
        <w:rPr>
          <w:noProof/>
        </w:rPr>
        <w:fldChar w:fldCharType="end"/>
      </w:r>
    </w:p>
    <w:p w14:paraId="15CB8BB0" w14:textId="4E8B1F78"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3.1.5. Идентификационный номер налогоплательщика</w:t>
      </w:r>
      <w:r>
        <w:rPr>
          <w:noProof/>
        </w:rPr>
        <w:tab/>
      </w:r>
      <w:r>
        <w:rPr>
          <w:noProof/>
        </w:rPr>
        <w:fldChar w:fldCharType="begin"/>
      </w:r>
      <w:r>
        <w:rPr>
          <w:noProof/>
        </w:rPr>
        <w:instrText xml:space="preserve"> PAGEREF _Toc86662534 \h </w:instrText>
      </w:r>
      <w:r>
        <w:rPr>
          <w:noProof/>
        </w:rPr>
      </w:r>
      <w:r>
        <w:rPr>
          <w:noProof/>
        </w:rPr>
        <w:fldChar w:fldCharType="separate"/>
      </w:r>
      <w:r w:rsidR="00580297">
        <w:rPr>
          <w:noProof/>
        </w:rPr>
        <w:t>25</w:t>
      </w:r>
      <w:r>
        <w:rPr>
          <w:noProof/>
        </w:rPr>
        <w:fldChar w:fldCharType="end"/>
      </w:r>
    </w:p>
    <w:p w14:paraId="3CBAA752" w14:textId="4A430D31"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3.1.6. Филиалы и представительства эмитента</w:t>
      </w:r>
      <w:r>
        <w:rPr>
          <w:noProof/>
        </w:rPr>
        <w:tab/>
      </w:r>
      <w:r>
        <w:rPr>
          <w:noProof/>
        </w:rPr>
        <w:fldChar w:fldCharType="begin"/>
      </w:r>
      <w:r>
        <w:rPr>
          <w:noProof/>
        </w:rPr>
        <w:instrText xml:space="preserve"> PAGEREF _Toc86662535 \h </w:instrText>
      </w:r>
      <w:r>
        <w:rPr>
          <w:noProof/>
        </w:rPr>
      </w:r>
      <w:r>
        <w:rPr>
          <w:noProof/>
        </w:rPr>
        <w:fldChar w:fldCharType="separate"/>
      </w:r>
      <w:r w:rsidR="00580297">
        <w:rPr>
          <w:noProof/>
        </w:rPr>
        <w:t>25</w:t>
      </w:r>
      <w:r>
        <w:rPr>
          <w:noProof/>
        </w:rPr>
        <w:fldChar w:fldCharType="end"/>
      </w:r>
    </w:p>
    <w:p w14:paraId="5FB1BA19" w14:textId="095DFF66" w:rsidR="00584BCA" w:rsidRDefault="00584BCA">
      <w:pPr>
        <w:pStyle w:val="21"/>
        <w:rPr>
          <w:rFonts w:asciiTheme="minorHAnsi" w:eastAsiaTheme="minorEastAsia" w:hAnsiTheme="minorHAnsi" w:cstheme="minorBidi"/>
          <w:noProof/>
          <w:sz w:val="22"/>
          <w:szCs w:val="22"/>
        </w:rPr>
      </w:pPr>
      <w:r>
        <w:rPr>
          <w:noProof/>
        </w:rPr>
        <w:t>3.2. Основная хозяйственная деятельность эмитента</w:t>
      </w:r>
      <w:r>
        <w:rPr>
          <w:noProof/>
        </w:rPr>
        <w:tab/>
      </w:r>
      <w:r>
        <w:rPr>
          <w:noProof/>
        </w:rPr>
        <w:fldChar w:fldCharType="begin"/>
      </w:r>
      <w:r>
        <w:rPr>
          <w:noProof/>
        </w:rPr>
        <w:instrText xml:space="preserve"> PAGEREF _Toc86662536 \h </w:instrText>
      </w:r>
      <w:r>
        <w:rPr>
          <w:noProof/>
        </w:rPr>
      </w:r>
      <w:r>
        <w:rPr>
          <w:noProof/>
        </w:rPr>
        <w:fldChar w:fldCharType="separate"/>
      </w:r>
      <w:r w:rsidR="00580297">
        <w:rPr>
          <w:noProof/>
        </w:rPr>
        <w:t>25</w:t>
      </w:r>
      <w:r>
        <w:rPr>
          <w:noProof/>
        </w:rPr>
        <w:fldChar w:fldCharType="end"/>
      </w:r>
    </w:p>
    <w:p w14:paraId="403D2B99" w14:textId="761BA36C"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3.2.1. Основные виды экономической деятельности эмитента</w:t>
      </w:r>
      <w:r>
        <w:rPr>
          <w:noProof/>
        </w:rPr>
        <w:tab/>
      </w:r>
      <w:r>
        <w:rPr>
          <w:noProof/>
        </w:rPr>
        <w:fldChar w:fldCharType="begin"/>
      </w:r>
      <w:r>
        <w:rPr>
          <w:noProof/>
        </w:rPr>
        <w:instrText xml:space="preserve"> PAGEREF _Toc86662537 \h </w:instrText>
      </w:r>
      <w:r>
        <w:rPr>
          <w:noProof/>
        </w:rPr>
      </w:r>
      <w:r>
        <w:rPr>
          <w:noProof/>
        </w:rPr>
        <w:fldChar w:fldCharType="separate"/>
      </w:r>
      <w:r w:rsidR="00580297">
        <w:rPr>
          <w:noProof/>
        </w:rPr>
        <w:t>25</w:t>
      </w:r>
      <w:r>
        <w:rPr>
          <w:noProof/>
        </w:rPr>
        <w:fldChar w:fldCharType="end"/>
      </w:r>
    </w:p>
    <w:p w14:paraId="05BE503F"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3.2.2. Основная хозяйственная деятельность эмитента</w:t>
      </w:r>
      <w:r>
        <w:rPr>
          <w:noProof/>
        </w:rPr>
        <w:tab/>
      </w:r>
      <w:r>
        <w:rPr>
          <w:noProof/>
        </w:rPr>
        <w:fldChar w:fldCharType="begin"/>
      </w:r>
      <w:r>
        <w:rPr>
          <w:noProof/>
        </w:rPr>
        <w:instrText xml:space="preserve"> PAGEREF _Toc86662538 \h </w:instrText>
      </w:r>
      <w:r>
        <w:rPr>
          <w:noProof/>
        </w:rPr>
      </w:r>
      <w:r>
        <w:rPr>
          <w:noProof/>
        </w:rPr>
        <w:fldChar w:fldCharType="separate"/>
      </w:r>
      <w:r w:rsidR="00580297">
        <w:rPr>
          <w:noProof/>
        </w:rPr>
        <w:t>26</w:t>
      </w:r>
      <w:r>
        <w:rPr>
          <w:noProof/>
        </w:rPr>
        <w:fldChar w:fldCharType="end"/>
      </w:r>
    </w:p>
    <w:p w14:paraId="7119352F"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3.2.3. Материалы, товары (сырье) и поставщики эмитента</w:t>
      </w:r>
      <w:r>
        <w:rPr>
          <w:noProof/>
        </w:rPr>
        <w:tab/>
      </w:r>
      <w:r>
        <w:rPr>
          <w:noProof/>
        </w:rPr>
        <w:fldChar w:fldCharType="begin"/>
      </w:r>
      <w:r>
        <w:rPr>
          <w:noProof/>
        </w:rPr>
        <w:instrText xml:space="preserve"> PAGEREF _Toc86662539 \h </w:instrText>
      </w:r>
      <w:r>
        <w:rPr>
          <w:noProof/>
        </w:rPr>
      </w:r>
      <w:r>
        <w:rPr>
          <w:noProof/>
        </w:rPr>
        <w:fldChar w:fldCharType="separate"/>
      </w:r>
      <w:r w:rsidR="00580297">
        <w:rPr>
          <w:noProof/>
        </w:rPr>
        <w:t>27</w:t>
      </w:r>
      <w:r>
        <w:rPr>
          <w:noProof/>
        </w:rPr>
        <w:fldChar w:fldCharType="end"/>
      </w:r>
    </w:p>
    <w:p w14:paraId="6F1A4408" w14:textId="1D596F5B"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3.2.4. Рынки сбыта продукции (работ, услуг) эмитента</w:t>
      </w:r>
      <w:r>
        <w:rPr>
          <w:noProof/>
        </w:rPr>
        <w:tab/>
      </w:r>
      <w:r>
        <w:rPr>
          <w:noProof/>
        </w:rPr>
        <w:fldChar w:fldCharType="begin"/>
      </w:r>
      <w:r>
        <w:rPr>
          <w:noProof/>
        </w:rPr>
        <w:instrText xml:space="preserve"> PAGEREF _Toc86662540 \h </w:instrText>
      </w:r>
      <w:r>
        <w:rPr>
          <w:noProof/>
        </w:rPr>
      </w:r>
      <w:r>
        <w:rPr>
          <w:noProof/>
        </w:rPr>
        <w:fldChar w:fldCharType="separate"/>
      </w:r>
      <w:r w:rsidR="00580297">
        <w:rPr>
          <w:noProof/>
        </w:rPr>
        <w:t>27</w:t>
      </w:r>
      <w:r>
        <w:rPr>
          <w:noProof/>
        </w:rPr>
        <w:fldChar w:fldCharType="end"/>
      </w:r>
    </w:p>
    <w:p w14:paraId="5DB0DFC4"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3.2.5. Сведения о наличии у эмитента разрешений (лицензий) или допусков к отдельным видам работ</w:t>
      </w:r>
      <w:r>
        <w:rPr>
          <w:noProof/>
        </w:rPr>
        <w:tab/>
      </w:r>
      <w:r>
        <w:rPr>
          <w:noProof/>
        </w:rPr>
        <w:fldChar w:fldCharType="begin"/>
      </w:r>
      <w:r>
        <w:rPr>
          <w:noProof/>
        </w:rPr>
        <w:instrText xml:space="preserve"> PAGEREF _Toc86662541 \h </w:instrText>
      </w:r>
      <w:r>
        <w:rPr>
          <w:noProof/>
        </w:rPr>
      </w:r>
      <w:r>
        <w:rPr>
          <w:noProof/>
        </w:rPr>
        <w:fldChar w:fldCharType="separate"/>
      </w:r>
      <w:r w:rsidR="00580297">
        <w:rPr>
          <w:noProof/>
        </w:rPr>
        <w:t>28</w:t>
      </w:r>
      <w:r>
        <w:rPr>
          <w:noProof/>
        </w:rPr>
        <w:fldChar w:fldCharType="end"/>
      </w:r>
    </w:p>
    <w:p w14:paraId="65853B97"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3.2.6. Сведения о деятельности отдельных категорий эмитентов</w:t>
      </w:r>
      <w:r>
        <w:rPr>
          <w:noProof/>
        </w:rPr>
        <w:tab/>
      </w:r>
      <w:r>
        <w:rPr>
          <w:noProof/>
        </w:rPr>
        <w:fldChar w:fldCharType="begin"/>
      </w:r>
      <w:r>
        <w:rPr>
          <w:noProof/>
        </w:rPr>
        <w:instrText xml:space="preserve"> PAGEREF _Toc86662542 \h </w:instrText>
      </w:r>
      <w:r>
        <w:rPr>
          <w:noProof/>
        </w:rPr>
      </w:r>
      <w:r>
        <w:rPr>
          <w:noProof/>
        </w:rPr>
        <w:fldChar w:fldCharType="separate"/>
      </w:r>
      <w:r w:rsidR="00580297">
        <w:rPr>
          <w:noProof/>
        </w:rPr>
        <w:t>28</w:t>
      </w:r>
      <w:r>
        <w:rPr>
          <w:noProof/>
        </w:rPr>
        <w:fldChar w:fldCharType="end"/>
      </w:r>
    </w:p>
    <w:p w14:paraId="434C0472"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3.2.7. Дополнительные сведения об эмитентах, основной деятельностью которых является добыча полезных ископаемых</w:t>
      </w:r>
      <w:r>
        <w:rPr>
          <w:noProof/>
        </w:rPr>
        <w:tab/>
      </w:r>
      <w:r>
        <w:rPr>
          <w:noProof/>
        </w:rPr>
        <w:fldChar w:fldCharType="begin"/>
      </w:r>
      <w:r>
        <w:rPr>
          <w:noProof/>
        </w:rPr>
        <w:instrText xml:space="preserve"> PAGEREF _Toc86662543 \h </w:instrText>
      </w:r>
      <w:r>
        <w:rPr>
          <w:noProof/>
        </w:rPr>
      </w:r>
      <w:r>
        <w:rPr>
          <w:noProof/>
        </w:rPr>
        <w:fldChar w:fldCharType="separate"/>
      </w:r>
      <w:r w:rsidR="00580297">
        <w:rPr>
          <w:noProof/>
        </w:rPr>
        <w:t>28</w:t>
      </w:r>
      <w:r>
        <w:rPr>
          <w:noProof/>
        </w:rPr>
        <w:fldChar w:fldCharType="end"/>
      </w:r>
    </w:p>
    <w:p w14:paraId="5653552A" w14:textId="7777777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3.2.8. Дополнительные сведения об эмитентах, основной деятельностью которых является оказание услуг связи</w:t>
      </w:r>
      <w:r>
        <w:rPr>
          <w:noProof/>
        </w:rPr>
        <w:tab/>
      </w:r>
      <w:r>
        <w:rPr>
          <w:noProof/>
        </w:rPr>
        <w:fldChar w:fldCharType="begin"/>
      </w:r>
      <w:r>
        <w:rPr>
          <w:noProof/>
        </w:rPr>
        <w:instrText xml:space="preserve"> PAGEREF _Toc86662544 \h </w:instrText>
      </w:r>
      <w:r>
        <w:rPr>
          <w:noProof/>
        </w:rPr>
      </w:r>
      <w:r>
        <w:rPr>
          <w:noProof/>
        </w:rPr>
        <w:fldChar w:fldCharType="separate"/>
      </w:r>
      <w:r w:rsidR="00580297">
        <w:rPr>
          <w:noProof/>
        </w:rPr>
        <w:t>28</w:t>
      </w:r>
      <w:r>
        <w:rPr>
          <w:noProof/>
        </w:rPr>
        <w:fldChar w:fldCharType="end"/>
      </w:r>
    </w:p>
    <w:p w14:paraId="55F71E99" w14:textId="0B11B8F9" w:rsidR="00584BCA" w:rsidRDefault="00584BCA">
      <w:pPr>
        <w:pStyle w:val="21"/>
        <w:rPr>
          <w:rFonts w:asciiTheme="minorHAnsi" w:eastAsiaTheme="minorEastAsia" w:hAnsiTheme="minorHAnsi" w:cstheme="minorBidi"/>
          <w:noProof/>
          <w:sz w:val="22"/>
          <w:szCs w:val="22"/>
        </w:rPr>
      </w:pPr>
      <w:r>
        <w:rPr>
          <w:noProof/>
        </w:rPr>
        <w:t>3.3. Планы будущей деятельности эмитента</w:t>
      </w:r>
      <w:r>
        <w:rPr>
          <w:noProof/>
        </w:rPr>
        <w:tab/>
      </w:r>
      <w:r>
        <w:rPr>
          <w:noProof/>
        </w:rPr>
        <w:fldChar w:fldCharType="begin"/>
      </w:r>
      <w:r>
        <w:rPr>
          <w:noProof/>
        </w:rPr>
        <w:instrText xml:space="preserve"> PAGEREF _Toc86662545 \h </w:instrText>
      </w:r>
      <w:r>
        <w:rPr>
          <w:noProof/>
        </w:rPr>
      </w:r>
      <w:r>
        <w:rPr>
          <w:noProof/>
        </w:rPr>
        <w:fldChar w:fldCharType="separate"/>
      </w:r>
      <w:r w:rsidR="00580297">
        <w:rPr>
          <w:noProof/>
        </w:rPr>
        <w:t>28</w:t>
      </w:r>
      <w:r>
        <w:rPr>
          <w:noProof/>
        </w:rPr>
        <w:fldChar w:fldCharType="end"/>
      </w:r>
    </w:p>
    <w:p w14:paraId="045DB478" w14:textId="41F1E3CD" w:rsidR="00584BCA" w:rsidRDefault="00584BCA">
      <w:pPr>
        <w:pStyle w:val="21"/>
        <w:rPr>
          <w:rFonts w:asciiTheme="minorHAnsi" w:eastAsiaTheme="minorEastAsia" w:hAnsiTheme="minorHAnsi" w:cstheme="minorBidi"/>
          <w:noProof/>
          <w:sz w:val="22"/>
          <w:szCs w:val="22"/>
        </w:rPr>
      </w:pPr>
      <w:r>
        <w:rPr>
          <w:noProof/>
        </w:rPr>
        <w:t>3.4. Участие эмитента в банковских группах, банковских холдингах, холдингах и ассоциациях</w:t>
      </w:r>
      <w:r>
        <w:rPr>
          <w:noProof/>
        </w:rPr>
        <w:tab/>
      </w:r>
      <w:r>
        <w:rPr>
          <w:noProof/>
        </w:rPr>
        <w:fldChar w:fldCharType="begin"/>
      </w:r>
      <w:r>
        <w:rPr>
          <w:noProof/>
        </w:rPr>
        <w:instrText xml:space="preserve"> PAGEREF _Toc86662546 \h </w:instrText>
      </w:r>
      <w:r>
        <w:rPr>
          <w:noProof/>
        </w:rPr>
      </w:r>
      <w:r>
        <w:rPr>
          <w:noProof/>
        </w:rPr>
        <w:fldChar w:fldCharType="separate"/>
      </w:r>
      <w:r w:rsidR="00580297">
        <w:rPr>
          <w:noProof/>
        </w:rPr>
        <w:t>28</w:t>
      </w:r>
      <w:r>
        <w:rPr>
          <w:noProof/>
        </w:rPr>
        <w:fldChar w:fldCharType="end"/>
      </w:r>
    </w:p>
    <w:p w14:paraId="19E10DC1" w14:textId="77BD03EA" w:rsidR="00584BCA" w:rsidRDefault="00584BCA">
      <w:pPr>
        <w:pStyle w:val="21"/>
        <w:rPr>
          <w:rFonts w:asciiTheme="minorHAnsi" w:eastAsiaTheme="minorEastAsia" w:hAnsiTheme="minorHAnsi" w:cstheme="minorBidi"/>
          <w:noProof/>
          <w:sz w:val="22"/>
          <w:szCs w:val="22"/>
        </w:rPr>
      </w:pPr>
      <w:r>
        <w:rPr>
          <w:noProof/>
        </w:rPr>
        <w:t>3.5. Подконтрольные эмитенту организации, имеющие для него существенное значение</w:t>
      </w:r>
      <w:r>
        <w:rPr>
          <w:noProof/>
        </w:rPr>
        <w:tab/>
      </w:r>
      <w:r>
        <w:rPr>
          <w:noProof/>
        </w:rPr>
        <w:fldChar w:fldCharType="begin"/>
      </w:r>
      <w:r>
        <w:rPr>
          <w:noProof/>
        </w:rPr>
        <w:instrText xml:space="preserve"> PAGEREF _Toc86662547 \h </w:instrText>
      </w:r>
      <w:r>
        <w:rPr>
          <w:noProof/>
        </w:rPr>
      </w:r>
      <w:r>
        <w:rPr>
          <w:noProof/>
        </w:rPr>
        <w:fldChar w:fldCharType="separate"/>
      </w:r>
      <w:r w:rsidR="00580297">
        <w:rPr>
          <w:noProof/>
        </w:rPr>
        <w:t>28</w:t>
      </w:r>
      <w:r>
        <w:rPr>
          <w:noProof/>
        </w:rPr>
        <w:fldChar w:fldCharType="end"/>
      </w:r>
    </w:p>
    <w:p w14:paraId="69D95464" w14:textId="294C1D0C" w:rsidR="00584BCA" w:rsidRDefault="00584BCA">
      <w:pPr>
        <w:pStyle w:val="21"/>
        <w:rPr>
          <w:rFonts w:asciiTheme="minorHAnsi" w:eastAsiaTheme="minorEastAsia" w:hAnsiTheme="minorHAnsi" w:cstheme="minorBidi"/>
          <w:noProof/>
          <w:sz w:val="22"/>
          <w:szCs w:val="22"/>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Pr>
          <w:noProof/>
        </w:rPr>
        <w:fldChar w:fldCharType="begin"/>
      </w:r>
      <w:r>
        <w:rPr>
          <w:noProof/>
        </w:rPr>
        <w:instrText xml:space="preserve"> PAGEREF _Toc86662548 \h </w:instrText>
      </w:r>
      <w:r>
        <w:rPr>
          <w:noProof/>
        </w:rPr>
      </w:r>
      <w:r>
        <w:rPr>
          <w:noProof/>
        </w:rPr>
        <w:fldChar w:fldCharType="separate"/>
      </w:r>
      <w:r w:rsidR="00580297">
        <w:rPr>
          <w:noProof/>
        </w:rPr>
        <w:t>28</w:t>
      </w:r>
      <w:r>
        <w:rPr>
          <w:noProof/>
        </w:rPr>
        <w:fldChar w:fldCharType="end"/>
      </w:r>
    </w:p>
    <w:p w14:paraId="518771C5" w14:textId="6803248E"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IV. Сведения о финансово-хозяйственной деятельности эмитента</w:t>
      </w:r>
      <w:r>
        <w:rPr>
          <w:noProof/>
        </w:rPr>
        <w:tab/>
      </w:r>
      <w:r>
        <w:rPr>
          <w:noProof/>
        </w:rPr>
        <w:fldChar w:fldCharType="begin"/>
      </w:r>
      <w:r>
        <w:rPr>
          <w:noProof/>
        </w:rPr>
        <w:instrText xml:space="preserve"> PAGEREF _Toc86662549 \h </w:instrText>
      </w:r>
      <w:r>
        <w:rPr>
          <w:noProof/>
        </w:rPr>
      </w:r>
      <w:r>
        <w:rPr>
          <w:noProof/>
        </w:rPr>
        <w:fldChar w:fldCharType="separate"/>
      </w:r>
      <w:r w:rsidR="00580297">
        <w:rPr>
          <w:noProof/>
        </w:rPr>
        <w:t>29</w:t>
      </w:r>
      <w:r>
        <w:rPr>
          <w:noProof/>
        </w:rPr>
        <w:fldChar w:fldCharType="end"/>
      </w:r>
    </w:p>
    <w:p w14:paraId="54246C8E" w14:textId="5B9E5B90" w:rsidR="00584BCA" w:rsidRDefault="00584BCA">
      <w:pPr>
        <w:pStyle w:val="21"/>
        <w:rPr>
          <w:rFonts w:asciiTheme="minorHAnsi" w:eastAsiaTheme="minorEastAsia" w:hAnsiTheme="minorHAnsi" w:cstheme="minorBidi"/>
          <w:noProof/>
          <w:sz w:val="22"/>
          <w:szCs w:val="22"/>
        </w:rPr>
      </w:pPr>
      <w:r>
        <w:rPr>
          <w:noProof/>
        </w:rPr>
        <w:t>4.1. Результаты финансово-хозяйственной деятельности эмитента</w:t>
      </w:r>
      <w:r>
        <w:rPr>
          <w:noProof/>
        </w:rPr>
        <w:tab/>
      </w:r>
      <w:r>
        <w:rPr>
          <w:noProof/>
        </w:rPr>
        <w:fldChar w:fldCharType="begin"/>
      </w:r>
      <w:r>
        <w:rPr>
          <w:noProof/>
        </w:rPr>
        <w:instrText xml:space="preserve"> PAGEREF _Toc86662550 \h </w:instrText>
      </w:r>
      <w:r>
        <w:rPr>
          <w:noProof/>
        </w:rPr>
      </w:r>
      <w:r>
        <w:rPr>
          <w:noProof/>
        </w:rPr>
        <w:fldChar w:fldCharType="separate"/>
      </w:r>
      <w:r w:rsidR="00580297">
        <w:rPr>
          <w:noProof/>
        </w:rPr>
        <w:t>29</w:t>
      </w:r>
      <w:r>
        <w:rPr>
          <w:noProof/>
        </w:rPr>
        <w:fldChar w:fldCharType="end"/>
      </w:r>
    </w:p>
    <w:p w14:paraId="14656333" w14:textId="652B8671" w:rsidR="00584BCA" w:rsidRDefault="00584BCA">
      <w:pPr>
        <w:pStyle w:val="21"/>
        <w:rPr>
          <w:rFonts w:asciiTheme="minorHAnsi" w:eastAsiaTheme="minorEastAsia" w:hAnsiTheme="minorHAnsi" w:cstheme="minorBidi"/>
          <w:noProof/>
          <w:sz w:val="22"/>
          <w:szCs w:val="22"/>
        </w:rPr>
      </w:pPr>
      <w:r>
        <w:rPr>
          <w:noProof/>
        </w:rPr>
        <w:t>4.2. Ликвидность эмитента, достаточность капитала и оборотных средств</w:t>
      </w:r>
      <w:r>
        <w:rPr>
          <w:noProof/>
        </w:rPr>
        <w:tab/>
      </w:r>
      <w:r>
        <w:rPr>
          <w:noProof/>
        </w:rPr>
        <w:fldChar w:fldCharType="begin"/>
      </w:r>
      <w:r>
        <w:rPr>
          <w:noProof/>
        </w:rPr>
        <w:instrText xml:space="preserve"> PAGEREF _Toc86662551 \h </w:instrText>
      </w:r>
      <w:r>
        <w:rPr>
          <w:noProof/>
        </w:rPr>
      </w:r>
      <w:r>
        <w:rPr>
          <w:noProof/>
        </w:rPr>
        <w:fldChar w:fldCharType="separate"/>
      </w:r>
      <w:r w:rsidR="00580297">
        <w:rPr>
          <w:noProof/>
        </w:rPr>
        <w:t>29</w:t>
      </w:r>
      <w:r>
        <w:rPr>
          <w:noProof/>
        </w:rPr>
        <w:fldChar w:fldCharType="end"/>
      </w:r>
    </w:p>
    <w:p w14:paraId="109B4651" w14:textId="51D182CD" w:rsidR="00584BCA" w:rsidRDefault="00584BCA">
      <w:pPr>
        <w:pStyle w:val="21"/>
        <w:rPr>
          <w:rFonts w:asciiTheme="minorHAnsi" w:eastAsiaTheme="minorEastAsia" w:hAnsiTheme="minorHAnsi" w:cstheme="minorBidi"/>
          <w:noProof/>
          <w:sz w:val="22"/>
          <w:szCs w:val="22"/>
        </w:rPr>
      </w:pPr>
      <w:r>
        <w:rPr>
          <w:noProof/>
        </w:rPr>
        <w:t>4.3. Финансовые вложения эмитента</w:t>
      </w:r>
      <w:r>
        <w:rPr>
          <w:noProof/>
        </w:rPr>
        <w:tab/>
      </w:r>
      <w:r>
        <w:rPr>
          <w:noProof/>
        </w:rPr>
        <w:fldChar w:fldCharType="begin"/>
      </w:r>
      <w:r>
        <w:rPr>
          <w:noProof/>
        </w:rPr>
        <w:instrText xml:space="preserve"> PAGEREF _Toc86662552 \h </w:instrText>
      </w:r>
      <w:r>
        <w:rPr>
          <w:noProof/>
        </w:rPr>
      </w:r>
      <w:r>
        <w:rPr>
          <w:noProof/>
        </w:rPr>
        <w:fldChar w:fldCharType="separate"/>
      </w:r>
      <w:r w:rsidR="00580297">
        <w:rPr>
          <w:noProof/>
        </w:rPr>
        <w:t>30</w:t>
      </w:r>
      <w:r>
        <w:rPr>
          <w:noProof/>
        </w:rPr>
        <w:fldChar w:fldCharType="end"/>
      </w:r>
    </w:p>
    <w:p w14:paraId="2FE53A0A" w14:textId="6D93E5EF" w:rsidR="00584BCA" w:rsidRDefault="00584BCA">
      <w:pPr>
        <w:pStyle w:val="21"/>
        <w:rPr>
          <w:rFonts w:asciiTheme="minorHAnsi" w:eastAsiaTheme="minorEastAsia" w:hAnsiTheme="minorHAnsi" w:cstheme="minorBidi"/>
          <w:noProof/>
          <w:sz w:val="22"/>
          <w:szCs w:val="22"/>
        </w:rPr>
      </w:pPr>
      <w:r>
        <w:rPr>
          <w:noProof/>
        </w:rPr>
        <w:t>4.4. Нематериальные активы эмитента</w:t>
      </w:r>
      <w:r>
        <w:rPr>
          <w:noProof/>
        </w:rPr>
        <w:tab/>
      </w:r>
      <w:r>
        <w:rPr>
          <w:noProof/>
        </w:rPr>
        <w:fldChar w:fldCharType="begin"/>
      </w:r>
      <w:r>
        <w:rPr>
          <w:noProof/>
        </w:rPr>
        <w:instrText xml:space="preserve"> PAGEREF _Toc86662553 \h </w:instrText>
      </w:r>
      <w:r>
        <w:rPr>
          <w:noProof/>
        </w:rPr>
      </w:r>
      <w:r>
        <w:rPr>
          <w:noProof/>
        </w:rPr>
        <w:fldChar w:fldCharType="separate"/>
      </w:r>
      <w:r w:rsidR="00580297">
        <w:rPr>
          <w:noProof/>
        </w:rPr>
        <w:t>30</w:t>
      </w:r>
      <w:r>
        <w:rPr>
          <w:noProof/>
        </w:rPr>
        <w:fldChar w:fldCharType="end"/>
      </w:r>
    </w:p>
    <w:p w14:paraId="07F05659" w14:textId="5DE8FE81" w:rsidR="00584BCA" w:rsidRDefault="00584BCA">
      <w:pPr>
        <w:pStyle w:val="21"/>
        <w:rPr>
          <w:rFonts w:asciiTheme="minorHAnsi" w:eastAsiaTheme="minorEastAsia" w:hAnsiTheme="minorHAnsi" w:cstheme="minorBidi"/>
          <w:noProof/>
          <w:sz w:val="22"/>
          <w:szCs w:val="22"/>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Pr>
          <w:noProof/>
        </w:rPr>
        <w:fldChar w:fldCharType="begin"/>
      </w:r>
      <w:r>
        <w:rPr>
          <w:noProof/>
        </w:rPr>
        <w:instrText xml:space="preserve"> PAGEREF _Toc86662554 \h </w:instrText>
      </w:r>
      <w:r>
        <w:rPr>
          <w:noProof/>
        </w:rPr>
      </w:r>
      <w:r>
        <w:rPr>
          <w:noProof/>
        </w:rPr>
        <w:fldChar w:fldCharType="separate"/>
      </w:r>
      <w:r w:rsidR="00580297">
        <w:rPr>
          <w:noProof/>
        </w:rPr>
        <w:t>31</w:t>
      </w:r>
      <w:r>
        <w:rPr>
          <w:noProof/>
        </w:rPr>
        <w:fldChar w:fldCharType="end"/>
      </w:r>
    </w:p>
    <w:p w14:paraId="2A2D371A" w14:textId="4E787E4B" w:rsidR="00584BCA" w:rsidRDefault="00584BCA">
      <w:pPr>
        <w:pStyle w:val="21"/>
        <w:rPr>
          <w:rFonts w:asciiTheme="minorHAnsi" w:eastAsiaTheme="minorEastAsia" w:hAnsiTheme="minorHAnsi" w:cstheme="minorBidi"/>
          <w:noProof/>
          <w:sz w:val="22"/>
          <w:szCs w:val="22"/>
        </w:rPr>
      </w:pPr>
      <w:r>
        <w:rPr>
          <w:noProof/>
        </w:rPr>
        <w:t>4.6. Анализ тенденций развития в сфере основной деятельности эмитента</w:t>
      </w:r>
      <w:r>
        <w:rPr>
          <w:noProof/>
        </w:rPr>
        <w:tab/>
      </w:r>
      <w:r>
        <w:rPr>
          <w:noProof/>
        </w:rPr>
        <w:fldChar w:fldCharType="begin"/>
      </w:r>
      <w:r>
        <w:rPr>
          <w:noProof/>
        </w:rPr>
        <w:instrText xml:space="preserve"> PAGEREF _Toc86662555 \h </w:instrText>
      </w:r>
      <w:r>
        <w:rPr>
          <w:noProof/>
        </w:rPr>
      </w:r>
      <w:r>
        <w:rPr>
          <w:noProof/>
        </w:rPr>
        <w:fldChar w:fldCharType="separate"/>
      </w:r>
      <w:r w:rsidR="00580297">
        <w:rPr>
          <w:noProof/>
        </w:rPr>
        <w:t>31</w:t>
      </w:r>
      <w:r>
        <w:rPr>
          <w:noProof/>
        </w:rPr>
        <w:fldChar w:fldCharType="end"/>
      </w:r>
    </w:p>
    <w:p w14:paraId="23A79EB6" w14:textId="7F91DE81" w:rsidR="00584BCA" w:rsidRDefault="00584BCA">
      <w:pPr>
        <w:pStyle w:val="21"/>
        <w:rPr>
          <w:rFonts w:asciiTheme="minorHAnsi" w:eastAsiaTheme="minorEastAsia" w:hAnsiTheme="minorHAnsi" w:cstheme="minorBidi"/>
          <w:noProof/>
          <w:sz w:val="22"/>
          <w:szCs w:val="22"/>
        </w:rPr>
      </w:pPr>
      <w:r>
        <w:rPr>
          <w:noProof/>
        </w:rPr>
        <w:t>4.7. Анализ факторов и условий, влияющих на деятельность эмитента</w:t>
      </w:r>
      <w:r>
        <w:rPr>
          <w:noProof/>
        </w:rPr>
        <w:tab/>
      </w:r>
      <w:r>
        <w:rPr>
          <w:noProof/>
        </w:rPr>
        <w:fldChar w:fldCharType="begin"/>
      </w:r>
      <w:r>
        <w:rPr>
          <w:noProof/>
        </w:rPr>
        <w:instrText xml:space="preserve"> PAGEREF _Toc86662556 \h </w:instrText>
      </w:r>
      <w:r>
        <w:rPr>
          <w:noProof/>
        </w:rPr>
      </w:r>
      <w:r>
        <w:rPr>
          <w:noProof/>
        </w:rPr>
        <w:fldChar w:fldCharType="separate"/>
      </w:r>
      <w:r w:rsidR="00580297">
        <w:rPr>
          <w:noProof/>
        </w:rPr>
        <w:t>32</w:t>
      </w:r>
      <w:r>
        <w:rPr>
          <w:noProof/>
        </w:rPr>
        <w:fldChar w:fldCharType="end"/>
      </w:r>
    </w:p>
    <w:p w14:paraId="708083C8" w14:textId="1A120436" w:rsidR="00584BCA" w:rsidRDefault="00584BCA">
      <w:pPr>
        <w:pStyle w:val="21"/>
        <w:rPr>
          <w:rFonts w:asciiTheme="minorHAnsi" w:eastAsiaTheme="minorEastAsia" w:hAnsiTheme="minorHAnsi" w:cstheme="minorBidi"/>
          <w:noProof/>
          <w:sz w:val="22"/>
          <w:szCs w:val="22"/>
        </w:rPr>
      </w:pPr>
      <w:r>
        <w:rPr>
          <w:noProof/>
        </w:rPr>
        <w:t>4.8. Конкуренты эмитента</w:t>
      </w:r>
      <w:r>
        <w:rPr>
          <w:noProof/>
        </w:rPr>
        <w:tab/>
      </w:r>
      <w:r>
        <w:rPr>
          <w:noProof/>
        </w:rPr>
        <w:fldChar w:fldCharType="begin"/>
      </w:r>
      <w:r>
        <w:rPr>
          <w:noProof/>
        </w:rPr>
        <w:instrText xml:space="preserve"> PAGEREF _Toc86662557 \h </w:instrText>
      </w:r>
      <w:r>
        <w:rPr>
          <w:noProof/>
        </w:rPr>
      </w:r>
      <w:r>
        <w:rPr>
          <w:noProof/>
        </w:rPr>
        <w:fldChar w:fldCharType="separate"/>
      </w:r>
      <w:r w:rsidR="00580297">
        <w:rPr>
          <w:noProof/>
        </w:rPr>
        <w:t>33</w:t>
      </w:r>
      <w:r>
        <w:rPr>
          <w:noProof/>
        </w:rPr>
        <w:fldChar w:fldCharType="end"/>
      </w:r>
    </w:p>
    <w:p w14:paraId="0D4C7D6E" w14:textId="40383D25"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Pr>
          <w:noProof/>
        </w:rPr>
        <w:fldChar w:fldCharType="begin"/>
      </w:r>
      <w:r>
        <w:rPr>
          <w:noProof/>
        </w:rPr>
        <w:instrText xml:space="preserve"> PAGEREF _Toc86662558 \h </w:instrText>
      </w:r>
      <w:r>
        <w:rPr>
          <w:noProof/>
        </w:rPr>
      </w:r>
      <w:r>
        <w:rPr>
          <w:noProof/>
        </w:rPr>
        <w:fldChar w:fldCharType="separate"/>
      </w:r>
      <w:r w:rsidR="00580297">
        <w:rPr>
          <w:noProof/>
        </w:rPr>
        <w:t>33</w:t>
      </w:r>
      <w:r>
        <w:rPr>
          <w:noProof/>
        </w:rPr>
        <w:fldChar w:fldCharType="end"/>
      </w:r>
    </w:p>
    <w:p w14:paraId="4A749C7C" w14:textId="488E90C1" w:rsidR="00584BCA" w:rsidRDefault="00584BCA">
      <w:pPr>
        <w:pStyle w:val="21"/>
        <w:rPr>
          <w:rFonts w:asciiTheme="minorHAnsi" w:eastAsiaTheme="minorEastAsia" w:hAnsiTheme="minorHAnsi" w:cstheme="minorBidi"/>
          <w:noProof/>
          <w:sz w:val="22"/>
          <w:szCs w:val="22"/>
        </w:rPr>
      </w:pPr>
      <w:r>
        <w:rPr>
          <w:noProof/>
        </w:rPr>
        <w:t>5.1. Сведения о структуре и компетенции органов управления эмитента</w:t>
      </w:r>
      <w:r>
        <w:rPr>
          <w:noProof/>
        </w:rPr>
        <w:tab/>
      </w:r>
      <w:r>
        <w:rPr>
          <w:noProof/>
        </w:rPr>
        <w:fldChar w:fldCharType="begin"/>
      </w:r>
      <w:r>
        <w:rPr>
          <w:noProof/>
        </w:rPr>
        <w:instrText xml:space="preserve"> PAGEREF _Toc86662559 \h </w:instrText>
      </w:r>
      <w:r>
        <w:rPr>
          <w:noProof/>
        </w:rPr>
      </w:r>
      <w:r>
        <w:rPr>
          <w:noProof/>
        </w:rPr>
        <w:fldChar w:fldCharType="separate"/>
      </w:r>
      <w:r w:rsidR="00580297">
        <w:rPr>
          <w:noProof/>
        </w:rPr>
        <w:t>33</w:t>
      </w:r>
      <w:r>
        <w:rPr>
          <w:noProof/>
        </w:rPr>
        <w:fldChar w:fldCharType="end"/>
      </w:r>
    </w:p>
    <w:p w14:paraId="76A40B5F" w14:textId="20540D90" w:rsidR="00584BCA" w:rsidRDefault="00584BCA">
      <w:pPr>
        <w:pStyle w:val="21"/>
        <w:rPr>
          <w:rFonts w:asciiTheme="minorHAnsi" w:eastAsiaTheme="minorEastAsia" w:hAnsiTheme="minorHAnsi" w:cstheme="minorBidi"/>
          <w:noProof/>
          <w:sz w:val="22"/>
          <w:szCs w:val="22"/>
        </w:rPr>
      </w:pPr>
      <w:r>
        <w:rPr>
          <w:noProof/>
        </w:rPr>
        <w:t>5.2. Информация о лицах, входящих в состав органов управления эмитента</w:t>
      </w:r>
      <w:r>
        <w:rPr>
          <w:noProof/>
        </w:rPr>
        <w:tab/>
      </w:r>
      <w:r>
        <w:rPr>
          <w:noProof/>
        </w:rPr>
        <w:fldChar w:fldCharType="begin"/>
      </w:r>
      <w:r>
        <w:rPr>
          <w:noProof/>
        </w:rPr>
        <w:instrText xml:space="preserve"> PAGEREF _Toc86662560 \h </w:instrText>
      </w:r>
      <w:r>
        <w:rPr>
          <w:noProof/>
        </w:rPr>
      </w:r>
      <w:r>
        <w:rPr>
          <w:noProof/>
        </w:rPr>
        <w:fldChar w:fldCharType="separate"/>
      </w:r>
      <w:r w:rsidR="00580297">
        <w:rPr>
          <w:noProof/>
        </w:rPr>
        <w:t>33</w:t>
      </w:r>
      <w:r>
        <w:rPr>
          <w:noProof/>
        </w:rPr>
        <w:fldChar w:fldCharType="end"/>
      </w:r>
    </w:p>
    <w:p w14:paraId="0E5542E9" w14:textId="539911CC"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5.2.1. Состав совета директоров (наблюдательного совета) эмитента</w:t>
      </w:r>
      <w:r>
        <w:rPr>
          <w:noProof/>
        </w:rPr>
        <w:tab/>
      </w:r>
      <w:r>
        <w:rPr>
          <w:noProof/>
        </w:rPr>
        <w:fldChar w:fldCharType="begin"/>
      </w:r>
      <w:r>
        <w:rPr>
          <w:noProof/>
        </w:rPr>
        <w:instrText xml:space="preserve"> PAGEREF _Toc86662561 \h </w:instrText>
      </w:r>
      <w:r>
        <w:rPr>
          <w:noProof/>
        </w:rPr>
      </w:r>
      <w:r>
        <w:rPr>
          <w:noProof/>
        </w:rPr>
        <w:fldChar w:fldCharType="separate"/>
      </w:r>
      <w:r w:rsidR="00580297">
        <w:rPr>
          <w:noProof/>
        </w:rPr>
        <w:t>33</w:t>
      </w:r>
      <w:r>
        <w:rPr>
          <w:noProof/>
        </w:rPr>
        <w:fldChar w:fldCharType="end"/>
      </w:r>
    </w:p>
    <w:p w14:paraId="77F4A0CF" w14:textId="324C99B3"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5.2.2. Информация о единоличном исполнительном органе эмитента</w:t>
      </w:r>
      <w:r>
        <w:rPr>
          <w:noProof/>
        </w:rPr>
        <w:tab/>
      </w:r>
      <w:r>
        <w:rPr>
          <w:noProof/>
        </w:rPr>
        <w:fldChar w:fldCharType="begin"/>
      </w:r>
      <w:r>
        <w:rPr>
          <w:noProof/>
        </w:rPr>
        <w:instrText xml:space="preserve"> PAGEREF _Toc86662562 \h </w:instrText>
      </w:r>
      <w:r>
        <w:rPr>
          <w:noProof/>
        </w:rPr>
      </w:r>
      <w:r>
        <w:rPr>
          <w:noProof/>
        </w:rPr>
        <w:fldChar w:fldCharType="separate"/>
      </w:r>
      <w:r w:rsidR="00580297">
        <w:rPr>
          <w:noProof/>
        </w:rPr>
        <w:t>41</w:t>
      </w:r>
      <w:r>
        <w:rPr>
          <w:noProof/>
        </w:rPr>
        <w:fldChar w:fldCharType="end"/>
      </w:r>
    </w:p>
    <w:p w14:paraId="7ECA1FEE" w14:textId="3FB132A8"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5.2.3. Состав коллегиального исполнительного органа эмитента</w:t>
      </w:r>
      <w:r>
        <w:rPr>
          <w:noProof/>
        </w:rPr>
        <w:tab/>
      </w:r>
      <w:r>
        <w:rPr>
          <w:noProof/>
        </w:rPr>
        <w:fldChar w:fldCharType="begin"/>
      </w:r>
      <w:r>
        <w:rPr>
          <w:noProof/>
        </w:rPr>
        <w:instrText xml:space="preserve"> PAGEREF _Toc86662563 \h </w:instrText>
      </w:r>
      <w:r>
        <w:rPr>
          <w:noProof/>
        </w:rPr>
      </w:r>
      <w:r>
        <w:rPr>
          <w:noProof/>
        </w:rPr>
        <w:fldChar w:fldCharType="separate"/>
      </w:r>
      <w:r w:rsidR="00580297">
        <w:rPr>
          <w:noProof/>
        </w:rPr>
        <w:t>41</w:t>
      </w:r>
      <w:r>
        <w:rPr>
          <w:noProof/>
        </w:rPr>
        <w:fldChar w:fldCharType="end"/>
      </w:r>
    </w:p>
    <w:p w14:paraId="2B37DB88" w14:textId="0BF12D94" w:rsidR="00584BCA" w:rsidRDefault="00584BCA">
      <w:pPr>
        <w:pStyle w:val="21"/>
        <w:rPr>
          <w:rFonts w:asciiTheme="minorHAnsi" w:eastAsiaTheme="minorEastAsia" w:hAnsiTheme="minorHAnsi" w:cstheme="minorBidi"/>
          <w:noProof/>
          <w:sz w:val="22"/>
          <w:szCs w:val="22"/>
        </w:rPr>
      </w:pPr>
      <w:r>
        <w:rPr>
          <w:noProof/>
        </w:rPr>
        <w:t>5.3. Сведения о размере вознаграждения и (или) компенсации расходов по каждому органу управления эмитента</w:t>
      </w:r>
      <w:r>
        <w:rPr>
          <w:noProof/>
        </w:rPr>
        <w:tab/>
      </w:r>
      <w:r>
        <w:rPr>
          <w:noProof/>
        </w:rPr>
        <w:fldChar w:fldCharType="begin"/>
      </w:r>
      <w:r>
        <w:rPr>
          <w:noProof/>
        </w:rPr>
        <w:instrText xml:space="preserve"> PAGEREF _Toc86662564 \h </w:instrText>
      </w:r>
      <w:r>
        <w:rPr>
          <w:noProof/>
        </w:rPr>
      </w:r>
      <w:r>
        <w:rPr>
          <w:noProof/>
        </w:rPr>
        <w:fldChar w:fldCharType="separate"/>
      </w:r>
      <w:r w:rsidR="00580297">
        <w:rPr>
          <w:noProof/>
        </w:rPr>
        <w:t>42</w:t>
      </w:r>
      <w:r>
        <w:rPr>
          <w:noProof/>
        </w:rPr>
        <w:fldChar w:fldCharType="end"/>
      </w:r>
    </w:p>
    <w:p w14:paraId="18EDC3CE" w14:textId="3E6E3260" w:rsidR="00584BCA" w:rsidRDefault="00584BCA">
      <w:pPr>
        <w:pStyle w:val="21"/>
        <w:rPr>
          <w:rFonts w:asciiTheme="minorHAnsi" w:eastAsiaTheme="minorEastAsia" w:hAnsiTheme="minorHAnsi" w:cstheme="minorBidi"/>
          <w:noProof/>
          <w:sz w:val="22"/>
          <w:szCs w:val="22"/>
        </w:rPr>
      </w:pPr>
      <w:r w:rsidRPr="00706D59">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Pr="00706D59">
        <w:rPr>
          <w:noProof/>
        </w:rPr>
        <w:tab/>
      </w:r>
      <w:r w:rsidRPr="00706D59">
        <w:rPr>
          <w:noProof/>
        </w:rPr>
        <w:fldChar w:fldCharType="begin"/>
      </w:r>
      <w:r w:rsidRPr="00706D59">
        <w:rPr>
          <w:noProof/>
        </w:rPr>
        <w:instrText xml:space="preserve"> PAGEREF _Toc86662565 \h </w:instrText>
      </w:r>
      <w:r w:rsidRPr="00706D59">
        <w:rPr>
          <w:noProof/>
        </w:rPr>
      </w:r>
      <w:r w:rsidRPr="00706D59">
        <w:rPr>
          <w:noProof/>
        </w:rPr>
        <w:fldChar w:fldCharType="separate"/>
      </w:r>
      <w:r w:rsidR="00580297">
        <w:rPr>
          <w:noProof/>
        </w:rPr>
        <w:t>42</w:t>
      </w:r>
      <w:r w:rsidRPr="00706D59">
        <w:rPr>
          <w:noProof/>
        </w:rPr>
        <w:fldChar w:fldCharType="end"/>
      </w:r>
    </w:p>
    <w:p w14:paraId="747D6FAD" w14:textId="248F5BC7" w:rsidR="00584BCA" w:rsidRDefault="00584BCA">
      <w:pPr>
        <w:pStyle w:val="21"/>
        <w:rPr>
          <w:rFonts w:asciiTheme="minorHAnsi" w:eastAsiaTheme="minorEastAsia" w:hAnsiTheme="minorHAnsi" w:cstheme="minorBidi"/>
          <w:noProof/>
          <w:sz w:val="22"/>
          <w:szCs w:val="22"/>
        </w:rPr>
      </w:pPr>
      <w:r>
        <w:rPr>
          <w:noProof/>
        </w:rPr>
        <w:t>5.5. Информация о лицах, входящих в состав органов контроля за финансово-хозяйственной деятельностью эмитента</w:t>
      </w:r>
      <w:r>
        <w:rPr>
          <w:noProof/>
        </w:rPr>
        <w:tab/>
      </w:r>
      <w:r>
        <w:rPr>
          <w:noProof/>
        </w:rPr>
        <w:fldChar w:fldCharType="begin"/>
      </w:r>
      <w:r>
        <w:rPr>
          <w:noProof/>
        </w:rPr>
        <w:instrText xml:space="preserve"> PAGEREF _Toc86662566 \h </w:instrText>
      </w:r>
      <w:r>
        <w:rPr>
          <w:noProof/>
        </w:rPr>
      </w:r>
      <w:r>
        <w:rPr>
          <w:noProof/>
        </w:rPr>
        <w:fldChar w:fldCharType="separate"/>
      </w:r>
      <w:r w:rsidR="00580297">
        <w:rPr>
          <w:noProof/>
        </w:rPr>
        <w:t>46</w:t>
      </w:r>
      <w:r>
        <w:rPr>
          <w:noProof/>
        </w:rPr>
        <w:fldChar w:fldCharType="end"/>
      </w:r>
    </w:p>
    <w:p w14:paraId="0B3248BF" w14:textId="2AC09F09" w:rsidR="00584BCA" w:rsidRDefault="00584BCA">
      <w:pPr>
        <w:pStyle w:val="21"/>
        <w:rPr>
          <w:rFonts w:asciiTheme="minorHAnsi" w:eastAsiaTheme="minorEastAsia" w:hAnsiTheme="minorHAnsi" w:cstheme="minorBidi"/>
          <w:noProof/>
          <w:sz w:val="22"/>
          <w:szCs w:val="22"/>
        </w:rPr>
      </w:pPr>
      <w:r>
        <w:rPr>
          <w:noProof/>
        </w:rPr>
        <w:t>5.6. Сведения о размере вознаграждения и (или) компенсации расходов по органу контроля за финансово-хозяйственной деятельностью эмитента</w:t>
      </w:r>
      <w:r>
        <w:rPr>
          <w:noProof/>
        </w:rPr>
        <w:tab/>
      </w:r>
      <w:r>
        <w:rPr>
          <w:noProof/>
        </w:rPr>
        <w:fldChar w:fldCharType="begin"/>
      </w:r>
      <w:r>
        <w:rPr>
          <w:noProof/>
        </w:rPr>
        <w:instrText xml:space="preserve"> PAGEREF _Toc86662567 \h </w:instrText>
      </w:r>
      <w:r>
        <w:rPr>
          <w:noProof/>
        </w:rPr>
      </w:r>
      <w:r>
        <w:rPr>
          <w:noProof/>
        </w:rPr>
        <w:fldChar w:fldCharType="separate"/>
      </w:r>
      <w:r w:rsidR="00580297">
        <w:rPr>
          <w:noProof/>
        </w:rPr>
        <w:t>49</w:t>
      </w:r>
      <w:r>
        <w:rPr>
          <w:noProof/>
        </w:rPr>
        <w:fldChar w:fldCharType="end"/>
      </w:r>
    </w:p>
    <w:p w14:paraId="231D7578" w14:textId="3AA1E985" w:rsidR="00584BCA" w:rsidRDefault="00584BCA">
      <w:pPr>
        <w:pStyle w:val="21"/>
        <w:rPr>
          <w:rFonts w:asciiTheme="minorHAnsi" w:eastAsiaTheme="minorEastAsia" w:hAnsiTheme="minorHAnsi" w:cstheme="minorBidi"/>
          <w:noProof/>
          <w:sz w:val="22"/>
          <w:szCs w:val="22"/>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Pr>
          <w:noProof/>
        </w:rPr>
        <w:fldChar w:fldCharType="begin"/>
      </w:r>
      <w:r>
        <w:rPr>
          <w:noProof/>
        </w:rPr>
        <w:instrText xml:space="preserve"> PAGEREF _Toc86662568 \h </w:instrText>
      </w:r>
      <w:r>
        <w:rPr>
          <w:noProof/>
        </w:rPr>
      </w:r>
      <w:r>
        <w:rPr>
          <w:noProof/>
        </w:rPr>
        <w:fldChar w:fldCharType="separate"/>
      </w:r>
      <w:r w:rsidR="00580297">
        <w:rPr>
          <w:noProof/>
        </w:rPr>
        <w:t>50</w:t>
      </w:r>
      <w:r>
        <w:rPr>
          <w:noProof/>
        </w:rPr>
        <w:fldChar w:fldCharType="end"/>
      </w:r>
    </w:p>
    <w:p w14:paraId="3C304B45" w14:textId="70887791" w:rsidR="00584BCA" w:rsidRDefault="00584BCA">
      <w:pPr>
        <w:pStyle w:val="21"/>
        <w:rPr>
          <w:rFonts w:asciiTheme="minorHAnsi" w:eastAsiaTheme="minorEastAsia" w:hAnsiTheme="minorHAnsi" w:cstheme="minorBidi"/>
          <w:noProof/>
          <w:sz w:val="22"/>
          <w:szCs w:val="22"/>
        </w:rPr>
      </w:pPr>
      <w:r>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Pr>
          <w:noProof/>
        </w:rPr>
        <w:tab/>
      </w:r>
      <w:r>
        <w:rPr>
          <w:noProof/>
        </w:rPr>
        <w:fldChar w:fldCharType="begin"/>
      </w:r>
      <w:r>
        <w:rPr>
          <w:noProof/>
        </w:rPr>
        <w:instrText xml:space="preserve"> PAGEREF _Toc86662569 \h </w:instrText>
      </w:r>
      <w:r>
        <w:rPr>
          <w:noProof/>
        </w:rPr>
      </w:r>
      <w:r>
        <w:rPr>
          <w:noProof/>
        </w:rPr>
        <w:fldChar w:fldCharType="separate"/>
      </w:r>
      <w:r w:rsidR="00580297">
        <w:rPr>
          <w:noProof/>
        </w:rPr>
        <w:t>50</w:t>
      </w:r>
      <w:r>
        <w:rPr>
          <w:noProof/>
        </w:rPr>
        <w:fldChar w:fldCharType="end"/>
      </w:r>
    </w:p>
    <w:p w14:paraId="23C46545" w14:textId="3E5FF73A"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_Toc86662570 \h </w:instrText>
      </w:r>
      <w:r>
        <w:rPr>
          <w:noProof/>
        </w:rPr>
      </w:r>
      <w:r>
        <w:rPr>
          <w:noProof/>
        </w:rPr>
        <w:fldChar w:fldCharType="separate"/>
      </w:r>
      <w:r w:rsidR="00580297">
        <w:rPr>
          <w:noProof/>
        </w:rPr>
        <w:t>50</w:t>
      </w:r>
      <w:r>
        <w:rPr>
          <w:noProof/>
        </w:rPr>
        <w:fldChar w:fldCharType="end"/>
      </w:r>
    </w:p>
    <w:p w14:paraId="406DBB51" w14:textId="029C4829" w:rsidR="00584BCA" w:rsidRDefault="00584BCA">
      <w:pPr>
        <w:pStyle w:val="21"/>
        <w:rPr>
          <w:rFonts w:asciiTheme="minorHAnsi" w:eastAsiaTheme="minorEastAsia" w:hAnsiTheme="minorHAnsi" w:cstheme="minorBidi"/>
          <w:noProof/>
          <w:sz w:val="22"/>
          <w:szCs w:val="22"/>
        </w:rPr>
      </w:pPr>
      <w:r>
        <w:rPr>
          <w:noProof/>
        </w:rPr>
        <w:t>6.1. Сведения об общем количестве акционеров (участников) эмитента</w:t>
      </w:r>
      <w:r>
        <w:rPr>
          <w:noProof/>
        </w:rPr>
        <w:tab/>
      </w:r>
      <w:r>
        <w:rPr>
          <w:noProof/>
        </w:rPr>
        <w:fldChar w:fldCharType="begin"/>
      </w:r>
      <w:r>
        <w:rPr>
          <w:noProof/>
        </w:rPr>
        <w:instrText xml:space="preserve"> PAGEREF _Toc86662571 \h </w:instrText>
      </w:r>
      <w:r>
        <w:rPr>
          <w:noProof/>
        </w:rPr>
      </w:r>
      <w:r>
        <w:rPr>
          <w:noProof/>
        </w:rPr>
        <w:fldChar w:fldCharType="separate"/>
      </w:r>
      <w:r w:rsidR="00580297">
        <w:rPr>
          <w:noProof/>
        </w:rPr>
        <w:t>50</w:t>
      </w:r>
      <w:r>
        <w:rPr>
          <w:noProof/>
        </w:rPr>
        <w:fldChar w:fldCharType="end"/>
      </w:r>
    </w:p>
    <w:p w14:paraId="4CB7F58E" w14:textId="40890970" w:rsidR="00584BCA" w:rsidRDefault="00584BCA">
      <w:pPr>
        <w:pStyle w:val="21"/>
        <w:rPr>
          <w:rFonts w:asciiTheme="minorHAnsi" w:eastAsiaTheme="minorEastAsia" w:hAnsiTheme="minorHAnsi" w:cstheme="minorBidi"/>
          <w:noProof/>
          <w:sz w:val="22"/>
          <w:szCs w:val="22"/>
        </w:rPr>
      </w:pPr>
      <w:r>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 о таких участниках (акционерах), владеющих не менее чем 20 процентами уставного капитала или не менее чем 20 процентами их обыкновенных акций</w:t>
      </w:r>
      <w:r>
        <w:rPr>
          <w:noProof/>
        </w:rPr>
        <w:tab/>
      </w:r>
      <w:r>
        <w:rPr>
          <w:noProof/>
        </w:rPr>
        <w:fldChar w:fldCharType="begin"/>
      </w:r>
      <w:r>
        <w:rPr>
          <w:noProof/>
        </w:rPr>
        <w:instrText xml:space="preserve"> PAGEREF _Toc86662572 \h </w:instrText>
      </w:r>
      <w:r>
        <w:rPr>
          <w:noProof/>
        </w:rPr>
      </w:r>
      <w:r>
        <w:rPr>
          <w:noProof/>
        </w:rPr>
        <w:fldChar w:fldCharType="separate"/>
      </w:r>
      <w:r w:rsidR="00580297">
        <w:rPr>
          <w:noProof/>
        </w:rPr>
        <w:t>51</w:t>
      </w:r>
      <w:r>
        <w:rPr>
          <w:noProof/>
        </w:rPr>
        <w:fldChar w:fldCharType="end"/>
      </w:r>
    </w:p>
    <w:p w14:paraId="48542E57" w14:textId="643BDE89" w:rsidR="00584BCA" w:rsidRDefault="00584BCA">
      <w:pPr>
        <w:pStyle w:val="21"/>
        <w:rPr>
          <w:rFonts w:asciiTheme="minorHAnsi" w:eastAsiaTheme="minorEastAsia" w:hAnsiTheme="minorHAnsi" w:cstheme="minorBidi"/>
          <w:noProof/>
          <w:sz w:val="22"/>
          <w:szCs w:val="22"/>
        </w:rPr>
      </w:pPr>
      <w:r>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Pr>
          <w:noProof/>
        </w:rPr>
        <w:tab/>
      </w:r>
      <w:r>
        <w:rPr>
          <w:noProof/>
        </w:rPr>
        <w:fldChar w:fldCharType="begin"/>
      </w:r>
      <w:r>
        <w:rPr>
          <w:noProof/>
        </w:rPr>
        <w:instrText xml:space="preserve"> PAGEREF _Toc86662573 \h </w:instrText>
      </w:r>
      <w:r>
        <w:rPr>
          <w:noProof/>
        </w:rPr>
      </w:r>
      <w:r>
        <w:rPr>
          <w:noProof/>
        </w:rPr>
        <w:fldChar w:fldCharType="separate"/>
      </w:r>
      <w:r w:rsidR="00580297">
        <w:rPr>
          <w:noProof/>
        </w:rPr>
        <w:t>53</w:t>
      </w:r>
      <w:r>
        <w:rPr>
          <w:noProof/>
        </w:rPr>
        <w:fldChar w:fldCharType="end"/>
      </w:r>
    </w:p>
    <w:p w14:paraId="60828CB4" w14:textId="67D51E3C" w:rsidR="00584BCA" w:rsidRDefault="00584BCA">
      <w:pPr>
        <w:pStyle w:val="21"/>
        <w:rPr>
          <w:rFonts w:asciiTheme="minorHAnsi" w:eastAsiaTheme="minorEastAsia" w:hAnsiTheme="minorHAnsi" w:cstheme="minorBidi"/>
          <w:noProof/>
          <w:sz w:val="22"/>
          <w:szCs w:val="22"/>
        </w:rPr>
      </w:pPr>
      <w:r>
        <w:rPr>
          <w:noProof/>
        </w:rPr>
        <w:t>6.4. Сведения об ограничениях на участие в уставном капитале эмитента</w:t>
      </w:r>
      <w:r>
        <w:rPr>
          <w:noProof/>
        </w:rPr>
        <w:tab/>
      </w:r>
      <w:r>
        <w:rPr>
          <w:noProof/>
        </w:rPr>
        <w:fldChar w:fldCharType="begin"/>
      </w:r>
      <w:r>
        <w:rPr>
          <w:noProof/>
        </w:rPr>
        <w:instrText xml:space="preserve"> PAGEREF _Toc86662574 \h </w:instrText>
      </w:r>
      <w:r>
        <w:rPr>
          <w:noProof/>
        </w:rPr>
      </w:r>
      <w:r>
        <w:rPr>
          <w:noProof/>
        </w:rPr>
        <w:fldChar w:fldCharType="separate"/>
      </w:r>
      <w:r w:rsidR="00580297">
        <w:rPr>
          <w:noProof/>
        </w:rPr>
        <w:t>53</w:t>
      </w:r>
      <w:r>
        <w:rPr>
          <w:noProof/>
        </w:rPr>
        <w:fldChar w:fldCharType="end"/>
      </w:r>
    </w:p>
    <w:p w14:paraId="0B5CD213" w14:textId="75F5D649" w:rsidR="00584BCA" w:rsidRDefault="00584BCA">
      <w:pPr>
        <w:pStyle w:val="21"/>
        <w:rPr>
          <w:rFonts w:asciiTheme="minorHAnsi" w:eastAsiaTheme="minorEastAsia" w:hAnsiTheme="minorHAnsi" w:cstheme="minorBidi"/>
          <w:noProof/>
          <w:sz w:val="22"/>
          <w:szCs w:val="22"/>
        </w:rPr>
      </w:pPr>
      <w:r>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Pr>
          <w:noProof/>
        </w:rPr>
        <w:tab/>
      </w:r>
      <w:r>
        <w:rPr>
          <w:noProof/>
        </w:rPr>
        <w:fldChar w:fldCharType="begin"/>
      </w:r>
      <w:r>
        <w:rPr>
          <w:noProof/>
        </w:rPr>
        <w:instrText xml:space="preserve"> PAGEREF _Toc86662575 \h </w:instrText>
      </w:r>
      <w:r>
        <w:rPr>
          <w:noProof/>
        </w:rPr>
      </w:r>
      <w:r>
        <w:rPr>
          <w:noProof/>
        </w:rPr>
        <w:fldChar w:fldCharType="separate"/>
      </w:r>
      <w:r w:rsidR="00580297">
        <w:rPr>
          <w:noProof/>
        </w:rPr>
        <w:t>53</w:t>
      </w:r>
      <w:r>
        <w:rPr>
          <w:noProof/>
        </w:rPr>
        <w:fldChar w:fldCharType="end"/>
      </w:r>
    </w:p>
    <w:p w14:paraId="02F3DFF9" w14:textId="732A9D56" w:rsidR="00584BCA" w:rsidRDefault="00584BCA">
      <w:pPr>
        <w:pStyle w:val="21"/>
        <w:rPr>
          <w:rFonts w:asciiTheme="minorHAnsi" w:eastAsiaTheme="minorEastAsia" w:hAnsiTheme="minorHAnsi" w:cstheme="minorBidi"/>
          <w:noProof/>
          <w:sz w:val="22"/>
          <w:szCs w:val="22"/>
        </w:rPr>
      </w:pPr>
      <w:r>
        <w:rPr>
          <w:noProof/>
        </w:rPr>
        <w:t>6.6. Сведения о совершенных эмитентом сделках, в совершении которых имелась заинтересованность</w:t>
      </w:r>
      <w:r>
        <w:rPr>
          <w:noProof/>
        </w:rPr>
        <w:tab/>
      </w:r>
      <w:r>
        <w:rPr>
          <w:noProof/>
        </w:rPr>
        <w:fldChar w:fldCharType="begin"/>
      </w:r>
      <w:r>
        <w:rPr>
          <w:noProof/>
        </w:rPr>
        <w:instrText xml:space="preserve"> PAGEREF _Toc86662576 \h </w:instrText>
      </w:r>
      <w:r>
        <w:rPr>
          <w:noProof/>
        </w:rPr>
      </w:r>
      <w:r>
        <w:rPr>
          <w:noProof/>
        </w:rPr>
        <w:fldChar w:fldCharType="separate"/>
      </w:r>
      <w:r w:rsidR="00580297">
        <w:rPr>
          <w:noProof/>
        </w:rPr>
        <w:t>57</w:t>
      </w:r>
      <w:r>
        <w:rPr>
          <w:noProof/>
        </w:rPr>
        <w:fldChar w:fldCharType="end"/>
      </w:r>
    </w:p>
    <w:p w14:paraId="60E4085B" w14:textId="44E2DEF5" w:rsidR="00584BCA" w:rsidRDefault="00584BCA">
      <w:pPr>
        <w:pStyle w:val="21"/>
        <w:rPr>
          <w:rFonts w:asciiTheme="minorHAnsi" w:eastAsiaTheme="minorEastAsia" w:hAnsiTheme="minorHAnsi" w:cstheme="minorBidi"/>
          <w:noProof/>
          <w:sz w:val="22"/>
          <w:szCs w:val="22"/>
        </w:rPr>
      </w:pPr>
      <w:r>
        <w:rPr>
          <w:noProof/>
        </w:rPr>
        <w:t>6.7. Сведения о размере дебиторской задолженности</w:t>
      </w:r>
      <w:r>
        <w:rPr>
          <w:noProof/>
        </w:rPr>
        <w:tab/>
      </w:r>
      <w:r>
        <w:rPr>
          <w:noProof/>
        </w:rPr>
        <w:fldChar w:fldCharType="begin"/>
      </w:r>
      <w:r>
        <w:rPr>
          <w:noProof/>
        </w:rPr>
        <w:instrText xml:space="preserve"> PAGEREF _Toc86662577 \h </w:instrText>
      </w:r>
      <w:r>
        <w:rPr>
          <w:noProof/>
        </w:rPr>
      </w:r>
      <w:r>
        <w:rPr>
          <w:noProof/>
        </w:rPr>
        <w:fldChar w:fldCharType="separate"/>
      </w:r>
      <w:r w:rsidR="00580297">
        <w:rPr>
          <w:noProof/>
        </w:rPr>
        <w:t>59</w:t>
      </w:r>
      <w:r>
        <w:rPr>
          <w:noProof/>
        </w:rPr>
        <w:fldChar w:fldCharType="end"/>
      </w:r>
    </w:p>
    <w:p w14:paraId="27216E0B" w14:textId="4E903A70"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VII. Бухгалтерская (финансовая) отчетность эмитента и иная финансовая информация</w:t>
      </w:r>
      <w:r>
        <w:rPr>
          <w:noProof/>
        </w:rPr>
        <w:tab/>
      </w:r>
      <w:r>
        <w:rPr>
          <w:noProof/>
        </w:rPr>
        <w:fldChar w:fldCharType="begin"/>
      </w:r>
      <w:r>
        <w:rPr>
          <w:noProof/>
        </w:rPr>
        <w:instrText xml:space="preserve"> PAGEREF _Toc86662578 \h </w:instrText>
      </w:r>
      <w:r>
        <w:rPr>
          <w:noProof/>
        </w:rPr>
      </w:r>
      <w:r>
        <w:rPr>
          <w:noProof/>
        </w:rPr>
        <w:fldChar w:fldCharType="separate"/>
      </w:r>
      <w:r w:rsidR="00580297">
        <w:rPr>
          <w:noProof/>
        </w:rPr>
        <w:t>60</w:t>
      </w:r>
      <w:r>
        <w:rPr>
          <w:noProof/>
        </w:rPr>
        <w:fldChar w:fldCharType="end"/>
      </w:r>
    </w:p>
    <w:p w14:paraId="48876474" w14:textId="0E1EC7F0" w:rsidR="00584BCA" w:rsidRDefault="00584BCA">
      <w:pPr>
        <w:pStyle w:val="21"/>
        <w:rPr>
          <w:rFonts w:asciiTheme="minorHAnsi" w:eastAsiaTheme="minorEastAsia" w:hAnsiTheme="minorHAnsi" w:cstheme="minorBidi"/>
          <w:noProof/>
          <w:sz w:val="22"/>
          <w:szCs w:val="22"/>
        </w:rPr>
      </w:pPr>
      <w:r>
        <w:rPr>
          <w:noProof/>
        </w:rPr>
        <w:t>7.1. Годовая бухгалтерская (финансовая) отчетность эмитента</w:t>
      </w:r>
      <w:r>
        <w:rPr>
          <w:noProof/>
        </w:rPr>
        <w:tab/>
      </w:r>
      <w:r>
        <w:rPr>
          <w:noProof/>
        </w:rPr>
        <w:fldChar w:fldCharType="begin"/>
      </w:r>
      <w:r>
        <w:rPr>
          <w:noProof/>
        </w:rPr>
        <w:instrText xml:space="preserve"> PAGEREF _Toc86662579 \h </w:instrText>
      </w:r>
      <w:r>
        <w:rPr>
          <w:noProof/>
        </w:rPr>
      </w:r>
      <w:r>
        <w:rPr>
          <w:noProof/>
        </w:rPr>
        <w:fldChar w:fldCharType="separate"/>
      </w:r>
      <w:r w:rsidR="00580297">
        <w:rPr>
          <w:noProof/>
        </w:rPr>
        <w:t>60</w:t>
      </w:r>
      <w:r>
        <w:rPr>
          <w:noProof/>
        </w:rPr>
        <w:fldChar w:fldCharType="end"/>
      </w:r>
    </w:p>
    <w:p w14:paraId="0D25826C" w14:textId="4DE8EF38" w:rsidR="00584BCA" w:rsidRDefault="00584BCA">
      <w:pPr>
        <w:pStyle w:val="21"/>
        <w:rPr>
          <w:rFonts w:asciiTheme="minorHAnsi" w:eastAsiaTheme="minorEastAsia" w:hAnsiTheme="minorHAnsi" w:cstheme="minorBidi"/>
          <w:noProof/>
          <w:sz w:val="22"/>
          <w:szCs w:val="22"/>
        </w:rPr>
      </w:pPr>
      <w:r>
        <w:rPr>
          <w:noProof/>
        </w:rPr>
        <w:t>7.2. Промежуточная бухгалтерская (финансовая) отчетность эмитента</w:t>
      </w:r>
      <w:r>
        <w:rPr>
          <w:noProof/>
        </w:rPr>
        <w:tab/>
      </w:r>
      <w:r>
        <w:rPr>
          <w:noProof/>
        </w:rPr>
        <w:fldChar w:fldCharType="begin"/>
      </w:r>
      <w:r>
        <w:rPr>
          <w:noProof/>
        </w:rPr>
        <w:instrText xml:space="preserve"> PAGEREF _Toc86662580 \h </w:instrText>
      </w:r>
      <w:r>
        <w:rPr>
          <w:noProof/>
        </w:rPr>
      </w:r>
      <w:r>
        <w:rPr>
          <w:noProof/>
        </w:rPr>
        <w:fldChar w:fldCharType="separate"/>
      </w:r>
      <w:r w:rsidR="00580297">
        <w:rPr>
          <w:noProof/>
        </w:rPr>
        <w:t>60</w:t>
      </w:r>
      <w:r>
        <w:rPr>
          <w:noProof/>
        </w:rPr>
        <w:fldChar w:fldCharType="end"/>
      </w:r>
    </w:p>
    <w:p w14:paraId="73091943" w14:textId="7C2E178C" w:rsidR="00584BCA" w:rsidRDefault="00584BCA">
      <w:pPr>
        <w:pStyle w:val="21"/>
        <w:rPr>
          <w:rFonts w:asciiTheme="minorHAnsi" w:eastAsiaTheme="minorEastAsia" w:hAnsiTheme="minorHAnsi" w:cstheme="minorBidi"/>
          <w:noProof/>
          <w:sz w:val="22"/>
          <w:szCs w:val="22"/>
        </w:rPr>
      </w:pPr>
      <w:r>
        <w:rPr>
          <w:noProof/>
        </w:rPr>
        <w:t>7.3. Консолидированная финансовая отчетность эмитента</w:t>
      </w:r>
      <w:r>
        <w:rPr>
          <w:noProof/>
        </w:rPr>
        <w:tab/>
      </w:r>
      <w:r>
        <w:rPr>
          <w:noProof/>
        </w:rPr>
        <w:fldChar w:fldCharType="begin"/>
      </w:r>
      <w:r>
        <w:rPr>
          <w:noProof/>
        </w:rPr>
        <w:instrText xml:space="preserve"> PAGEREF _Toc86662581 \h </w:instrText>
      </w:r>
      <w:r>
        <w:rPr>
          <w:noProof/>
        </w:rPr>
      </w:r>
      <w:r>
        <w:rPr>
          <w:noProof/>
        </w:rPr>
        <w:fldChar w:fldCharType="separate"/>
      </w:r>
      <w:r w:rsidR="00580297">
        <w:rPr>
          <w:noProof/>
        </w:rPr>
        <w:t>63</w:t>
      </w:r>
      <w:r>
        <w:rPr>
          <w:noProof/>
        </w:rPr>
        <w:fldChar w:fldCharType="end"/>
      </w:r>
    </w:p>
    <w:p w14:paraId="3F1B09BD" w14:textId="0F4A5EC2" w:rsidR="00584BCA" w:rsidRDefault="00584BCA">
      <w:pPr>
        <w:pStyle w:val="21"/>
        <w:rPr>
          <w:rFonts w:asciiTheme="minorHAnsi" w:eastAsiaTheme="minorEastAsia" w:hAnsiTheme="minorHAnsi" w:cstheme="minorBidi"/>
          <w:noProof/>
          <w:sz w:val="22"/>
          <w:szCs w:val="22"/>
        </w:rPr>
      </w:pPr>
      <w:r>
        <w:rPr>
          <w:noProof/>
        </w:rPr>
        <w:t>7.4. Сведения об учетной политике эмитента</w:t>
      </w:r>
      <w:r>
        <w:rPr>
          <w:noProof/>
        </w:rPr>
        <w:tab/>
      </w:r>
      <w:r>
        <w:rPr>
          <w:noProof/>
        </w:rPr>
        <w:fldChar w:fldCharType="begin"/>
      </w:r>
      <w:r>
        <w:rPr>
          <w:noProof/>
        </w:rPr>
        <w:instrText xml:space="preserve"> PAGEREF _Toc86662582 \h </w:instrText>
      </w:r>
      <w:r>
        <w:rPr>
          <w:noProof/>
        </w:rPr>
      </w:r>
      <w:r>
        <w:rPr>
          <w:noProof/>
        </w:rPr>
        <w:fldChar w:fldCharType="separate"/>
      </w:r>
      <w:r w:rsidR="00580297">
        <w:rPr>
          <w:noProof/>
        </w:rPr>
        <w:t>63</w:t>
      </w:r>
      <w:r>
        <w:rPr>
          <w:noProof/>
        </w:rPr>
        <w:fldChar w:fldCharType="end"/>
      </w:r>
    </w:p>
    <w:p w14:paraId="0B516ECE" w14:textId="3321E68F" w:rsidR="00584BCA" w:rsidRDefault="00584BCA">
      <w:pPr>
        <w:pStyle w:val="21"/>
        <w:rPr>
          <w:rFonts w:asciiTheme="minorHAnsi" w:eastAsiaTheme="minorEastAsia" w:hAnsiTheme="minorHAnsi" w:cstheme="minorBidi"/>
          <w:noProof/>
          <w:sz w:val="22"/>
          <w:szCs w:val="22"/>
        </w:rPr>
      </w:pPr>
      <w:r>
        <w:rPr>
          <w:noProof/>
        </w:rPr>
        <w:t>7.5. Сведения об общей сумме экспорта, а также о доле, которую составляет экспорт в общем объеме продаж</w:t>
      </w:r>
      <w:r>
        <w:rPr>
          <w:noProof/>
        </w:rPr>
        <w:tab/>
      </w:r>
      <w:r>
        <w:rPr>
          <w:noProof/>
        </w:rPr>
        <w:fldChar w:fldCharType="begin"/>
      </w:r>
      <w:r>
        <w:rPr>
          <w:noProof/>
        </w:rPr>
        <w:instrText xml:space="preserve"> PAGEREF _Toc86662583 \h </w:instrText>
      </w:r>
      <w:r>
        <w:rPr>
          <w:noProof/>
        </w:rPr>
      </w:r>
      <w:r>
        <w:rPr>
          <w:noProof/>
        </w:rPr>
        <w:fldChar w:fldCharType="separate"/>
      </w:r>
      <w:r w:rsidR="00580297">
        <w:rPr>
          <w:noProof/>
        </w:rPr>
        <w:t>63</w:t>
      </w:r>
      <w:r>
        <w:rPr>
          <w:noProof/>
        </w:rPr>
        <w:fldChar w:fldCharType="end"/>
      </w:r>
    </w:p>
    <w:p w14:paraId="4E1491D4" w14:textId="3696CAA0" w:rsidR="00584BCA" w:rsidRDefault="00584BCA">
      <w:pPr>
        <w:pStyle w:val="21"/>
        <w:rPr>
          <w:rFonts w:asciiTheme="minorHAnsi" w:eastAsiaTheme="minorEastAsia" w:hAnsiTheme="minorHAnsi" w:cstheme="minorBidi"/>
          <w:noProof/>
          <w:sz w:val="22"/>
          <w:szCs w:val="22"/>
        </w:rPr>
      </w:pPr>
      <w:r>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Pr>
          <w:noProof/>
        </w:rPr>
        <w:tab/>
      </w:r>
      <w:r>
        <w:rPr>
          <w:noProof/>
        </w:rPr>
        <w:fldChar w:fldCharType="begin"/>
      </w:r>
      <w:r>
        <w:rPr>
          <w:noProof/>
        </w:rPr>
        <w:instrText xml:space="preserve"> PAGEREF _Toc86662584 \h </w:instrText>
      </w:r>
      <w:r>
        <w:rPr>
          <w:noProof/>
        </w:rPr>
      </w:r>
      <w:r>
        <w:rPr>
          <w:noProof/>
        </w:rPr>
        <w:fldChar w:fldCharType="separate"/>
      </w:r>
      <w:r w:rsidR="00580297">
        <w:rPr>
          <w:noProof/>
        </w:rPr>
        <w:t>63</w:t>
      </w:r>
      <w:r>
        <w:rPr>
          <w:noProof/>
        </w:rPr>
        <w:fldChar w:fldCharType="end"/>
      </w:r>
    </w:p>
    <w:p w14:paraId="062B4650" w14:textId="51E82B53" w:rsidR="00584BCA" w:rsidRDefault="00584BCA">
      <w:pPr>
        <w:pStyle w:val="21"/>
        <w:rPr>
          <w:rFonts w:asciiTheme="minorHAnsi" w:eastAsiaTheme="minorEastAsia" w:hAnsiTheme="minorHAnsi" w:cstheme="minorBidi"/>
          <w:noProof/>
          <w:sz w:val="22"/>
          <w:szCs w:val="22"/>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Pr>
          <w:noProof/>
        </w:rPr>
        <w:fldChar w:fldCharType="begin"/>
      </w:r>
      <w:r>
        <w:rPr>
          <w:noProof/>
        </w:rPr>
        <w:instrText xml:space="preserve"> PAGEREF _Toc86662585 \h </w:instrText>
      </w:r>
      <w:r>
        <w:rPr>
          <w:noProof/>
        </w:rPr>
      </w:r>
      <w:r>
        <w:rPr>
          <w:noProof/>
        </w:rPr>
        <w:fldChar w:fldCharType="separate"/>
      </w:r>
      <w:r w:rsidR="00580297">
        <w:rPr>
          <w:noProof/>
        </w:rPr>
        <w:t>63</w:t>
      </w:r>
      <w:r>
        <w:rPr>
          <w:noProof/>
        </w:rPr>
        <w:fldChar w:fldCharType="end"/>
      </w:r>
    </w:p>
    <w:p w14:paraId="45352BCD" w14:textId="52D2E8C4" w:rsidR="00584BCA" w:rsidRDefault="00584BCA">
      <w:pPr>
        <w:pStyle w:val="11"/>
        <w:tabs>
          <w:tab w:val="right" w:leader="dot" w:pos="9912"/>
        </w:tabs>
        <w:rPr>
          <w:rFonts w:asciiTheme="minorHAnsi" w:eastAsiaTheme="minorEastAsia" w:hAnsiTheme="minorHAnsi" w:cstheme="minorBidi"/>
          <w:noProof/>
          <w:sz w:val="22"/>
          <w:szCs w:val="22"/>
        </w:rPr>
      </w:pPr>
      <w:r>
        <w:rPr>
          <w:noProof/>
        </w:rPr>
        <w:t>Раздел VIII. Дополнительные сведения об эмитенте и о размещенных им эмиссионных ценных бумагах</w:t>
      </w:r>
      <w:r>
        <w:rPr>
          <w:noProof/>
        </w:rPr>
        <w:tab/>
      </w:r>
      <w:r>
        <w:rPr>
          <w:noProof/>
        </w:rPr>
        <w:fldChar w:fldCharType="begin"/>
      </w:r>
      <w:r>
        <w:rPr>
          <w:noProof/>
        </w:rPr>
        <w:instrText xml:space="preserve"> PAGEREF _Toc86662586 \h </w:instrText>
      </w:r>
      <w:r>
        <w:rPr>
          <w:noProof/>
        </w:rPr>
      </w:r>
      <w:r>
        <w:rPr>
          <w:noProof/>
        </w:rPr>
        <w:fldChar w:fldCharType="separate"/>
      </w:r>
      <w:r w:rsidR="00580297">
        <w:rPr>
          <w:noProof/>
        </w:rPr>
        <w:t>63</w:t>
      </w:r>
      <w:r>
        <w:rPr>
          <w:noProof/>
        </w:rPr>
        <w:fldChar w:fldCharType="end"/>
      </w:r>
    </w:p>
    <w:p w14:paraId="23DE2EEB" w14:textId="00388A56" w:rsidR="00584BCA" w:rsidRDefault="00584BCA">
      <w:pPr>
        <w:pStyle w:val="21"/>
        <w:rPr>
          <w:rFonts w:asciiTheme="minorHAnsi" w:eastAsiaTheme="minorEastAsia" w:hAnsiTheme="minorHAnsi" w:cstheme="minorBidi"/>
          <w:noProof/>
          <w:sz w:val="22"/>
          <w:szCs w:val="22"/>
        </w:rPr>
      </w:pPr>
      <w:r>
        <w:rPr>
          <w:noProof/>
        </w:rPr>
        <w:t>8.1. Дополнительные сведения об эмитенте</w:t>
      </w:r>
      <w:r>
        <w:rPr>
          <w:noProof/>
        </w:rPr>
        <w:tab/>
      </w:r>
      <w:r>
        <w:rPr>
          <w:noProof/>
        </w:rPr>
        <w:fldChar w:fldCharType="begin"/>
      </w:r>
      <w:r>
        <w:rPr>
          <w:noProof/>
        </w:rPr>
        <w:instrText xml:space="preserve"> PAGEREF _Toc86662587 \h </w:instrText>
      </w:r>
      <w:r>
        <w:rPr>
          <w:noProof/>
        </w:rPr>
      </w:r>
      <w:r>
        <w:rPr>
          <w:noProof/>
        </w:rPr>
        <w:fldChar w:fldCharType="separate"/>
      </w:r>
      <w:r w:rsidR="00580297">
        <w:rPr>
          <w:noProof/>
        </w:rPr>
        <w:t>63</w:t>
      </w:r>
      <w:r>
        <w:rPr>
          <w:noProof/>
        </w:rPr>
        <w:fldChar w:fldCharType="end"/>
      </w:r>
    </w:p>
    <w:p w14:paraId="1DBA9FE0" w14:textId="141FC4A2"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8.1.1. Сведения о размере, структуре уставного капитала эмитента</w:t>
      </w:r>
      <w:r>
        <w:rPr>
          <w:noProof/>
        </w:rPr>
        <w:tab/>
      </w:r>
      <w:r>
        <w:rPr>
          <w:noProof/>
        </w:rPr>
        <w:fldChar w:fldCharType="begin"/>
      </w:r>
      <w:r>
        <w:rPr>
          <w:noProof/>
        </w:rPr>
        <w:instrText xml:space="preserve"> PAGEREF _Toc86662588 \h </w:instrText>
      </w:r>
      <w:r>
        <w:rPr>
          <w:noProof/>
        </w:rPr>
      </w:r>
      <w:r>
        <w:rPr>
          <w:noProof/>
        </w:rPr>
        <w:fldChar w:fldCharType="separate"/>
      </w:r>
      <w:r w:rsidR="00580297">
        <w:rPr>
          <w:noProof/>
        </w:rPr>
        <w:t>63</w:t>
      </w:r>
      <w:r>
        <w:rPr>
          <w:noProof/>
        </w:rPr>
        <w:fldChar w:fldCharType="end"/>
      </w:r>
    </w:p>
    <w:p w14:paraId="1B941830" w14:textId="21C747F5"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8.1.2. Сведения об изменении размера уставного капитала эмитента</w:t>
      </w:r>
      <w:r>
        <w:rPr>
          <w:noProof/>
        </w:rPr>
        <w:tab/>
      </w:r>
      <w:r>
        <w:rPr>
          <w:noProof/>
        </w:rPr>
        <w:fldChar w:fldCharType="begin"/>
      </w:r>
      <w:r>
        <w:rPr>
          <w:noProof/>
        </w:rPr>
        <w:instrText xml:space="preserve"> PAGEREF _Toc86662589 \h </w:instrText>
      </w:r>
      <w:r>
        <w:rPr>
          <w:noProof/>
        </w:rPr>
      </w:r>
      <w:r>
        <w:rPr>
          <w:noProof/>
        </w:rPr>
        <w:fldChar w:fldCharType="separate"/>
      </w:r>
      <w:r w:rsidR="00580297">
        <w:rPr>
          <w:noProof/>
        </w:rPr>
        <w:t>63</w:t>
      </w:r>
      <w:r>
        <w:rPr>
          <w:noProof/>
        </w:rPr>
        <w:fldChar w:fldCharType="end"/>
      </w:r>
    </w:p>
    <w:p w14:paraId="1B70ABAD" w14:textId="75204053"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8.1.3. Сведения о порядке созыва и проведения собрания (заседания) высшего органа управления эмитента</w:t>
      </w:r>
      <w:r>
        <w:rPr>
          <w:noProof/>
        </w:rPr>
        <w:tab/>
      </w:r>
      <w:r>
        <w:rPr>
          <w:noProof/>
        </w:rPr>
        <w:fldChar w:fldCharType="begin"/>
      </w:r>
      <w:r>
        <w:rPr>
          <w:noProof/>
        </w:rPr>
        <w:instrText xml:space="preserve"> PAGEREF _Toc86662590 \h </w:instrText>
      </w:r>
      <w:r>
        <w:rPr>
          <w:noProof/>
        </w:rPr>
      </w:r>
      <w:r>
        <w:rPr>
          <w:noProof/>
        </w:rPr>
        <w:fldChar w:fldCharType="separate"/>
      </w:r>
      <w:r w:rsidR="00580297">
        <w:rPr>
          <w:noProof/>
        </w:rPr>
        <w:t>64</w:t>
      </w:r>
      <w:r>
        <w:rPr>
          <w:noProof/>
        </w:rPr>
        <w:fldChar w:fldCharType="end"/>
      </w:r>
    </w:p>
    <w:p w14:paraId="4C76D534" w14:textId="715096A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Pr>
          <w:noProof/>
        </w:rPr>
        <w:tab/>
      </w:r>
      <w:r>
        <w:rPr>
          <w:noProof/>
        </w:rPr>
        <w:fldChar w:fldCharType="begin"/>
      </w:r>
      <w:r>
        <w:rPr>
          <w:noProof/>
        </w:rPr>
        <w:instrText xml:space="preserve"> PAGEREF _Toc86662591 \h </w:instrText>
      </w:r>
      <w:r>
        <w:rPr>
          <w:noProof/>
        </w:rPr>
      </w:r>
      <w:r>
        <w:rPr>
          <w:noProof/>
        </w:rPr>
        <w:fldChar w:fldCharType="separate"/>
      </w:r>
      <w:r w:rsidR="00580297">
        <w:rPr>
          <w:noProof/>
        </w:rPr>
        <w:t>64</w:t>
      </w:r>
      <w:r>
        <w:rPr>
          <w:noProof/>
        </w:rPr>
        <w:fldChar w:fldCharType="end"/>
      </w:r>
    </w:p>
    <w:p w14:paraId="05DDFF11" w14:textId="3BB0711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8.1.5. Сведения о существенных сделках, совершенных эмитентом</w:t>
      </w:r>
      <w:r>
        <w:rPr>
          <w:noProof/>
        </w:rPr>
        <w:tab/>
      </w:r>
      <w:r>
        <w:rPr>
          <w:noProof/>
        </w:rPr>
        <w:fldChar w:fldCharType="begin"/>
      </w:r>
      <w:r>
        <w:rPr>
          <w:noProof/>
        </w:rPr>
        <w:instrText xml:space="preserve"> PAGEREF _Toc86662592 \h </w:instrText>
      </w:r>
      <w:r>
        <w:rPr>
          <w:noProof/>
        </w:rPr>
      </w:r>
      <w:r>
        <w:rPr>
          <w:noProof/>
        </w:rPr>
        <w:fldChar w:fldCharType="separate"/>
      </w:r>
      <w:r w:rsidR="00580297">
        <w:rPr>
          <w:noProof/>
        </w:rPr>
        <w:t>64</w:t>
      </w:r>
      <w:r>
        <w:rPr>
          <w:noProof/>
        </w:rPr>
        <w:fldChar w:fldCharType="end"/>
      </w:r>
    </w:p>
    <w:p w14:paraId="308ED41E" w14:textId="7AEF52E6"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8.1.6. Сведения о кредитных рейтингах эмитента</w:t>
      </w:r>
      <w:r>
        <w:rPr>
          <w:noProof/>
        </w:rPr>
        <w:tab/>
      </w:r>
      <w:r>
        <w:rPr>
          <w:noProof/>
        </w:rPr>
        <w:fldChar w:fldCharType="begin"/>
      </w:r>
      <w:r>
        <w:rPr>
          <w:noProof/>
        </w:rPr>
        <w:instrText xml:space="preserve"> PAGEREF _Toc86662593 \h </w:instrText>
      </w:r>
      <w:r>
        <w:rPr>
          <w:noProof/>
        </w:rPr>
      </w:r>
      <w:r>
        <w:rPr>
          <w:noProof/>
        </w:rPr>
        <w:fldChar w:fldCharType="separate"/>
      </w:r>
      <w:r w:rsidR="00580297">
        <w:rPr>
          <w:noProof/>
        </w:rPr>
        <w:t>67</w:t>
      </w:r>
      <w:r>
        <w:rPr>
          <w:noProof/>
        </w:rPr>
        <w:fldChar w:fldCharType="end"/>
      </w:r>
    </w:p>
    <w:p w14:paraId="726C4B6D" w14:textId="4A4C2FB3" w:rsidR="00584BCA" w:rsidRDefault="00584BCA">
      <w:pPr>
        <w:pStyle w:val="21"/>
        <w:rPr>
          <w:rFonts w:asciiTheme="minorHAnsi" w:eastAsiaTheme="minorEastAsia" w:hAnsiTheme="minorHAnsi" w:cstheme="minorBidi"/>
          <w:noProof/>
          <w:sz w:val="22"/>
          <w:szCs w:val="22"/>
        </w:rPr>
      </w:pPr>
      <w:r>
        <w:rPr>
          <w:noProof/>
        </w:rPr>
        <w:t>8.2. Сведения о каждой категории (типе) акций эмитента</w:t>
      </w:r>
      <w:r>
        <w:rPr>
          <w:noProof/>
        </w:rPr>
        <w:tab/>
      </w:r>
      <w:r>
        <w:rPr>
          <w:noProof/>
        </w:rPr>
        <w:fldChar w:fldCharType="begin"/>
      </w:r>
      <w:r>
        <w:rPr>
          <w:noProof/>
        </w:rPr>
        <w:instrText xml:space="preserve"> PAGEREF _Toc86662594 \h </w:instrText>
      </w:r>
      <w:r>
        <w:rPr>
          <w:noProof/>
        </w:rPr>
      </w:r>
      <w:r>
        <w:rPr>
          <w:noProof/>
        </w:rPr>
        <w:fldChar w:fldCharType="separate"/>
      </w:r>
      <w:r w:rsidR="00580297">
        <w:rPr>
          <w:noProof/>
        </w:rPr>
        <w:t>67</w:t>
      </w:r>
      <w:r>
        <w:rPr>
          <w:noProof/>
        </w:rPr>
        <w:fldChar w:fldCharType="end"/>
      </w:r>
    </w:p>
    <w:p w14:paraId="3F968E35" w14:textId="67CEC050" w:rsidR="00584BCA" w:rsidRDefault="00584BCA">
      <w:pPr>
        <w:pStyle w:val="21"/>
        <w:rPr>
          <w:rFonts w:asciiTheme="minorHAnsi" w:eastAsiaTheme="minorEastAsia" w:hAnsiTheme="minorHAnsi" w:cstheme="minorBidi"/>
          <w:noProof/>
          <w:sz w:val="22"/>
          <w:szCs w:val="22"/>
        </w:rPr>
      </w:pPr>
      <w:r>
        <w:rPr>
          <w:noProof/>
        </w:rPr>
        <w:t>8.3. Сведения о предыдущих выпусках эмиссионных ценных бумаг эмитента, за исключением акций эмитента</w:t>
      </w:r>
      <w:r>
        <w:rPr>
          <w:noProof/>
        </w:rPr>
        <w:tab/>
      </w:r>
      <w:r>
        <w:rPr>
          <w:noProof/>
        </w:rPr>
        <w:fldChar w:fldCharType="begin"/>
      </w:r>
      <w:r>
        <w:rPr>
          <w:noProof/>
        </w:rPr>
        <w:instrText xml:space="preserve"> PAGEREF _Toc86662595 \h </w:instrText>
      </w:r>
      <w:r>
        <w:rPr>
          <w:noProof/>
        </w:rPr>
      </w:r>
      <w:r>
        <w:rPr>
          <w:noProof/>
        </w:rPr>
        <w:fldChar w:fldCharType="separate"/>
      </w:r>
      <w:r w:rsidR="00580297">
        <w:rPr>
          <w:noProof/>
        </w:rPr>
        <w:t>67</w:t>
      </w:r>
      <w:r>
        <w:rPr>
          <w:noProof/>
        </w:rPr>
        <w:fldChar w:fldCharType="end"/>
      </w:r>
    </w:p>
    <w:p w14:paraId="0DDA599A" w14:textId="01B4B88C"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8.3.1. Сведения о выпусках, все ценные бумаги которых погашены</w:t>
      </w:r>
      <w:r>
        <w:rPr>
          <w:noProof/>
        </w:rPr>
        <w:tab/>
      </w:r>
      <w:r>
        <w:rPr>
          <w:noProof/>
        </w:rPr>
        <w:fldChar w:fldCharType="begin"/>
      </w:r>
      <w:r>
        <w:rPr>
          <w:noProof/>
        </w:rPr>
        <w:instrText xml:space="preserve"> PAGEREF _Toc86662596 \h </w:instrText>
      </w:r>
      <w:r>
        <w:rPr>
          <w:noProof/>
        </w:rPr>
      </w:r>
      <w:r>
        <w:rPr>
          <w:noProof/>
        </w:rPr>
        <w:fldChar w:fldCharType="separate"/>
      </w:r>
      <w:r w:rsidR="00580297">
        <w:rPr>
          <w:noProof/>
        </w:rPr>
        <w:t>67</w:t>
      </w:r>
      <w:r>
        <w:rPr>
          <w:noProof/>
        </w:rPr>
        <w:fldChar w:fldCharType="end"/>
      </w:r>
    </w:p>
    <w:p w14:paraId="0CAC3454" w14:textId="0D189387"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8.3.2. Сведения о выпусках, ценные бумаги которых не являются погашенными</w:t>
      </w:r>
      <w:r>
        <w:rPr>
          <w:noProof/>
        </w:rPr>
        <w:tab/>
      </w:r>
      <w:r>
        <w:rPr>
          <w:noProof/>
        </w:rPr>
        <w:fldChar w:fldCharType="begin"/>
      </w:r>
      <w:r>
        <w:rPr>
          <w:noProof/>
        </w:rPr>
        <w:instrText xml:space="preserve"> PAGEREF _Toc86662597 \h </w:instrText>
      </w:r>
      <w:r>
        <w:rPr>
          <w:noProof/>
        </w:rPr>
      </w:r>
      <w:r>
        <w:rPr>
          <w:noProof/>
        </w:rPr>
        <w:fldChar w:fldCharType="separate"/>
      </w:r>
      <w:r w:rsidR="00580297">
        <w:rPr>
          <w:noProof/>
        </w:rPr>
        <w:t>68</w:t>
      </w:r>
      <w:r>
        <w:rPr>
          <w:noProof/>
        </w:rPr>
        <w:fldChar w:fldCharType="end"/>
      </w:r>
    </w:p>
    <w:p w14:paraId="456023A7" w14:textId="02E04C29" w:rsidR="00584BCA" w:rsidRDefault="00584BCA">
      <w:pPr>
        <w:pStyle w:val="21"/>
        <w:rPr>
          <w:rFonts w:asciiTheme="minorHAnsi" w:eastAsiaTheme="minorEastAsia" w:hAnsiTheme="minorHAnsi" w:cstheme="minorBidi"/>
          <w:noProof/>
          <w:sz w:val="22"/>
          <w:szCs w:val="22"/>
        </w:rPr>
      </w:pPr>
      <w:r>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Pr>
          <w:noProof/>
        </w:rPr>
        <w:tab/>
      </w:r>
      <w:r>
        <w:rPr>
          <w:noProof/>
        </w:rPr>
        <w:fldChar w:fldCharType="begin"/>
      </w:r>
      <w:r>
        <w:rPr>
          <w:noProof/>
        </w:rPr>
        <w:instrText xml:space="preserve"> PAGEREF _Toc86662598 \h </w:instrText>
      </w:r>
      <w:r>
        <w:rPr>
          <w:noProof/>
        </w:rPr>
      </w:r>
      <w:r>
        <w:rPr>
          <w:noProof/>
        </w:rPr>
        <w:fldChar w:fldCharType="separate"/>
      </w:r>
      <w:r w:rsidR="00580297">
        <w:rPr>
          <w:noProof/>
        </w:rPr>
        <w:t>68</w:t>
      </w:r>
      <w:r>
        <w:rPr>
          <w:noProof/>
        </w:rPr>
        <w:fldChar w:fldCharType="end"/>
      </w:r>
    </w:p>
    <w:p w14:paraId="14448CCC" w14:textId="71D66825"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8.4.1. Дополнительные сведения об ипотечном покрытии по облигациям эмитента с ипотечным покрытием</w:t>
      </w:r>
      <w:r>
        <w:rPr>
          <w:noProof/>
        </w:rPr>
        <w:tab/>
      </w:r>
      <w:r>
        <w:rPr>
          <w:noProof/>
        </w:rPr>
        <w:fldChar w:fldCharType="begin"/>
      </w:r>
      <w:r>
        <w:rPr>
          <w:noProof/>
        </w:rPr>
        <w:instrText xml:space="preserve"> PAGEREF _Toc86662599 \h </w:instrText>
      </w:r>
      <w:r>
        <w:rPr>
          <w:noProof/>
        </w:rPr>
      </w:r>
      <w:r>
        <w:rPr>
          <w:noProof/>
        </w:rPr>
        <w:fldChar w:fldCharType="separate"/>
      </w:r>
      <w:r w:rsidR="00580297">
        <w:rPr>
          <w:noProof/>
        </w:rPr>
        <w:t>68</w:t>
      </w:r>
      <w:r>
        <w:rPr>
          <w:noProof/>
        </w:rPr>
        <w:fldChar w:fldCharType="end"/>
      </w:r>
    </w:p>
    <w:p w14:paraId="24DA1A65" w14:textId="49664B48" w:rsidR="00584BCA" w:rsidRDefault="00584BCA">
      <w:pPr>
        <w:pStyle w:val="33"/>
        <w:tabs>
          <w:tab w:val="right" w:leader="dot" w:pos="9912"/>
        </w:tabs>
        <w:rPr>
          <w:rFonts w:asciiTheme="minorHAnsi" w:eastAsiaTheme="minorEastAsia" w:hAnsiTheme="minorHAnsi" w:cstheme="minorBidi"/>
          <w:noProof/>
          <w:sz w:val="22"/>
          <w:szCs w:val="22"/>
        </w:rPr>
      </w:pPr>
      <w:r w:rsidRPr="00AA0BEA">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Pr>
          <w:noProof/>
        </w:rPr>
        <w:tab/>
      </w:r>
      <w:r>
        <w:rPr>
          <w:noProof/>
        </w:rPr>
        <w:fldChar w:fldCharType="begin"/>
      </w:r>
      <w:r>
        <w:rPr>
          <w:noProof/>
        </w:rPr>
        <w:instrText xml:space="preserve"> PAGEREF _Toc86662600 \h </w:instrText>
      </w:r>
      <w:r>
        <w:rPr>
          <w:noProof/>
        </w:rPr>
      </w:r>
      <w:r>
        <w:rPr>
          <w:noProof/>
        </w:rPr>
        <w:fldChar w:fldCharType="separate"/>
      </w:r>
      <w:r w:rsidR="00580297">
        <w:rPr>
          <w:noProof/>
        </w:rPr>
        <w:t>68</w:t>
      </w:r>
      <w:r>
        <w:rPr>
          <w:noProof/>
        </w:rPr>
        <w:fldChar w:fldCharType="end"/>
      </w:r>
    </w:p>
    <w:p w14:paraId="5E335594" w14:textId="7462EBFC" w:rsidR="00584BCA" w:rsidRDefault="00584BCA">
      <w:pPr>
        <w:pStyle w:val="21"/>
        <w:rPr>
          <w:rFonts w:asciiTheme="minorHAnsi" w:eastAsiaTheme="minorEastAsia" w:hAnsiTheme="minorHAnsi" w:cstheme="minorBidi"/>
          <w:noProof/>
          <w:sz w:val="22"/>
          <w:szCs w:val="22"/>
        </w:rPr>
      </w:pPr>
      <w:r>
        <w:rPr>
          <w:noProof/>
        </w:rPr>
        <w:t>8.5. Сведения об организациях, осуществляющих учет прав на эмиссионные ценные бумаги эмитента</w:t>
      </w:r>
      <w:r>
        <w:rPr>
          <w:noProof/>
        </w:rPr>
        <w:tab/>
      </w:r>
      <w:r>
        <w:rPr>
          <w:noProof/>
        </w:rPr>
        <w:fldChar w:fldCharType="begin"/>
      </w:r>
      <w:r>
        <w:rPr>
          <w:noProof/>
        </w:rPr>
        <w:instrText xml:space="preserve"> PAGEREF _Toc86662601 \h </w:instrText>
      </w:r>
      <w:r>
        <w:rPr>
          <w:noProof/>
        </w:rPr>
      </w:r>
      <w:r>
        <w:rPr>
          <w:noProof/>
        </w:rPr>
        <w:fldChar w:fldCharType="separate"/>
      </w:r>
      <w:r w:rsidR="00580297">
        <w:rPr>
          <w:noProof/>
        </w:rPr>
        <w:t>68</w:t>
      </w:r>
      <w:r>
        <w:rPr>
          <w:noProof/>
        </w:rPr>
        <w:fldChar w:fldCharType="end"/>
      </w:r>
    </w:p>
    <w:p w14:paraId="7266F424" w14:textId="120412CB" w:rsidR="00584BCA" w:rsidRDefault="00584BCA">
      <w:pPr>
        <w:pStyle w:val="21"/>
        <w:rPr>
          <w:rFonts w:asciiTheme="minorHAnsi" w:eastAsiaTheme="minorEastAsia" w:hAnsiTheme="minorHAnsi" w:cstheme="minorBidi"/>
          <w:noProof/>
          <w:sz w:val="22"/>
          <w:szCs w:val="22"/>
        </w:rPr>
      </w:pPr>
      <w:r>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Pr>
          <w:noProof/>
        </w:rPr>
        <w:fldChar w:fldCharType="begin"/>
      </w:r>
      <w:r>
        <w:rPr>
          <w:noProof/>
        </w:rPr>
        <w:instrText xml:space="preserve"> PAGEREF _Toc86662602 \h </w:instrText>
      </w:r>
      <w:r>
        <w:rPr>
          <w:noProof/>
        </w:rPr>
      </w:r>
      <w:r>
        <w:rPr>
          <w:noProof/>
        </w:rPr>
        <w:fldChar w:fldCharType="separate"/>
      </w:r>
      <w:r w:rsidR="00580297">
        <w:rPr>
          <w:noProof/>
        </w:rPr>
        <w:t>68</w:t>
      </w:r>
      <w:r>
        <w:rPr>
          <w:noProof/>
        </w:rPr>
        <w:fldChar w:fldCharType="end"/>
      </w:r>
    </w:p>
    <w:p w14:paraId="72B10010" w14:textId="4151ACF8" w:rsidR="00584BCA" w:rsidRDefault="00584BCA">
      <w:pPr>
        <w:pStyle w:val="21"/>
        <w:rPr>
          <w:rFonts w:asciiTheme="minorHAnsi" w:eastAsiaTheme="minorEastAsia" w:hAnsiTheme="minorHAnsi" w:cstheme="minorBidi"/>
          <w:noProof/>
          <w:sz w:val="22"/>
          <w:szCs w:val="22"/>
        </w:rPr>
      </w:pPr>
      <w:r>
        <w:rPr>
          <w:noProof/>
        </w:rPr>
        <w:t>8.7. Сведения об объявленных (начисленных) и (или) о выплаченных дивидендах по акциям эмитента, а также о доходах по облигациям эмитента</w:t>
      </w:r>
      <w:r>
        <w:rPr>
          <w:noProof/>
        </w:rPr>
        <w:tab/>
      </w:r>
      <w:r>
        <w:rPr>
          <w:noProof/>
        </w:rPr>
        <w:fldChar w:fldCharType="begin"/>
      </w:r>
      <w:r>
        <w:rPr>
          <w:noProof/>
        </w:rPr>
        <w:instrText xml:space="preserve"> PAGEREF _Toc86662603 \h </w:instrText>
      </w:r>
      <w:r>
        <w:rPr>
          <w:noProof/>
        </w:rPr>
      </w:r>
      <w:r>
        <w:rPr>
          <w:noProof/>
        </w:rPr>
        <w:fldChar w:fldCharType="separate"/>
      </w:r>
      <w:r w:rsidR="00580297">
        <w:rPr>
          <w:noProof/>
        </w:rPr>
        <w:t>68</w:t>
      </w:r>
      <w:r>
        <w:rPr>
          <w:noProof/>
        </w:rPr>
        <w:fldChar w:fldCharType="end"/>
      </w:r>
    </w:p>
    <w:p w14:paraId="0B5C50BD" w14:textId="75657AE9" w:rsidR="00584BCA" w:rsidRDefault="00584BCA">
      <w:pPr>
        <w:pStyle w:val="21"/>
        <w:rPr>
          <w:rFonts w:asciiTheme="minorHAnsi" w:eastAsiaTheme="minorEastAsia" w:hAnsiTheme="minorHAnsi" w:cstheme="minorBidi"/>
          <w:noProof/>
          <w:sz w:val="22"/>
          <w:szCs w:val="22"/>
        </w:rPr>
      </w:pPr>
      <w:r>
        <w:rPr>
          <w:noProof/>
        </w:rPr>
        <w:t>8.8. Иные сведения</w:t>
      </w:r>
      <w:r>
        <w:rPr>
          <w:noProof/>
        </w:rPr>
        <w:tab/>
      </w:r>
      <w:r>
        <w:rPr>
          <w:noProof/>
        </w:rPr>
        <w:fldChar w:fldCharType="begin"/>
      </w:r>
      <w:r>
        <w:rPr>
          <w:noProof/>
        </w:rPr>
        <w:instrText xml:space="preserve"> PAGEREF _Toc86662604 \h </w:instrText>
      </w:r>
      <w:r>
        <w:rPr>
          <w:noProof/>
        </w:rPr>
      </w:r>
      <w:r>
        <w:rPr>
          <w:noProof/>
        </w:rPr>
        <w:fldChar w:fldCharType="separate"/>
      </w:r>
      <w:r w:rsidR="00580297">
        <w:rPr>
          <w:noProof/>
        </w:rPr>
        <w:t>68</w:t>
      </w:r>
      <w:r>
        <w:rPr>
          <w:noProof/>
        </w:rPr>
        <w:fldChar w:fldCharType="end"/>
      </w:r>
    </w:p>
    <w:p w14:paraId="6F921DED" w14:textId="51292E29" w:rsidR="00584BCA" w:rsidRDefault="00584BCA">
      <w:pPr>
        <w:pStyle w:val="21"/>
        <w:rPr>
          <w:rFonts w:asciiTheme="minorHAnsi" w:eastAsiaTheme="minorEastAsia" w:hAnsiTheme="minorHAnsi" w:cstheme="minorBidi"/>
          <w:noProof/>
          <w:sz w:val="22"/>
          <w:szCs w:val="22"/>
        </w:rPr>
      </w:pPr>
      <w:r>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Pr>
          <w:noProof/>
        </w:rPr>
        <w:fldChar w:fldCharType="begin"/>
      </w:r>
      <w:r>
        <w:rPr>
          <w:noProof/>
        </w:rPr>
        <w:instrText xml:space="preserve"> PAGEREF _Toc86662605 \h </w:instrText>
      </w:r>
      <w:r>
        <w:rPr>
          <w:noProof/>
        </w:rPr>
      </w:r>
      <w:r>
        <w:rPr>
          <w:noProof/>
        </w:rPr>
        <w:fldChar w:fldCharType="separate"/>
      </w:r>
      <w:r w:rsidR="00580297">
        <w:rPr>
          <w:noProof/>
        </w:rPr>
        <w:t>68</w:t>
      </w:r>
      <w:r>
        <w:rPr>
          <w:noProof/>
        </w:rPr>
        <w:fldChar w:fldCharType="end"/>
      </w:r>
    </w:p>
    <w:p w14:paraId="539300F0" w14:textId="33DCBBEE" w:rsidR="00584BCA" w:rsidRDefault="00584BCA">
      <w:pPr>
        <w:pStyle w:val="11"/>
        <w:tabs>
          <w:tab w:val="right" w:leader="dot" w:pos="9912"/>
        </w:tabs>
        <w:rPr>
          <w:rFonts w:asciiTheme="minorHAnsi" w:eastAsiaTheme="minorEastAsia" w:hAnsiTheme="minorHAnsi" w:cstheme="minorBidi"/>
          <w:noProof/>
          <w:sz w:val="22"/>
          <w:szCs w:val="22"/>
        </w:rPr>
      </w:pPr>
      <w:r>
        <w:rPr>
          <w:noProof/>
        </w:rPr>
        <w:t>ПРИЛОЖЕНИЯ</w:t>
      </w:r>
      <w:r>
        <w:rPr>
          <w:noProof/>
        </w:rPr>
        <w:tab/>
      </w:r>
      <w:r>
        <w:rPr>
          <w:noProof/>
        </w:rPr>
        <w:fldChar w:fldCharType="begin"/>
      </w:r>
      <w:r>
        <w:rPr>
          <w:noProof/>
        </w:rPr>
        <w:instrText xml:space="preserve"> PAGEREF _Toc86662606 \h </w:instrText>
      </w:r>
      <w:r>
        <w:rPr>
          <w:noProof/>
        </w:rPr>
      </w:r>
      <w:r>
        <w:rPr>
          <w:noProof/>
        </w:rPr>
        <w:fldChar w:fldCharType="separate"/>
      </w:r>
      <w:r w:rsidR="00580297">
        <w:rPr>
          <w:noProof/>
        </w:rPr>
        <w:t>69</w:t>
      </w:r>
      <w:r>
        <w:rPr>
          <w:noProof/>
        </w:rPr>
        <w:fldChar w:fldCharType="end"/>
      </w:r>
    </w:p>
    <w:p w14:paraId="4997C9FC" w14:textId="3622558E" w:rsidR="00584BCA" w:rsidRDefault="00584BCA">
      <w:pPr>
        <w:pStyle w:val="21"/>
        <w:rPr>
          <w:rFonts w:asciiTheme="minorHAnsi" w:eastAsiaTheme="minorEastAsia" w:hAnsiTheme="minorHAnsi" w:cstheme="minorBidi"/>
          <w:noProof/>
          <w:sz w:val="22"/>
          <w:szCs w:val="22"/>
        </w:rPr>
      </w:pPr>
      <w:r>
        <w:rPr>
          <w:noProof/>
        </w:rPr>
        <w:t>Приложение 1. Промежуточная бухгалтерская (финансовая) отчетность эмитента на 30.09.2021 по РСБУ.</w:t>
      </w:r>
      <w:r>
        <w:rPr>
          <w:noProof/>
        </w:rPr>
        <w:tab/>
      </w:r>
      <w:r>
        <w:rPr>
          <w:noProof/>
        </w:rPr>
        <w:fldChar w:fldCharType="begin"/>
      </w:r>
      <w:r>
        <w:rPr>
          <w:noProof/>
        </w:rPr>
        <w:instrText xml:space="preserve"> PAGEREF _Toc86662607 \h </w:instrText>
      </w:r>
      <w:r>
        <w:rPr>
          <w:noProof/>
        </w:rPr>
      </w:r>
      <w:r>
        <w:rPr>
          <w:noProof/>
        </w:rPr>
        <w:fldChar w:fldCharType="separate"/>
      </w:r>
      <w:r w:rsidR="00580297">
        <w:rPr>
          <w:noProof/>
        </w:rPr>
        <w:t>69</w:t>
      </w:r>
      <w:r>
        <w:rPr>
          <w:noProof/>
        </w:rPr>
        <w:fldChar w:fldCharType="end"/>
      </w:r>
    </w:p>
    <w:p w14:paraId="5F2C975F" w14:textId="5E38F5FC" w:rsidR="00584BCA" w:rsidRDefault="00584BCA">
      <w:pPr>
        <w:pStyle w:val="21"/>
        <w:rPr>
          <w:rFonts w:asciiTheme="minorHAnsi" w:eastAsiaTheme="minorEastAsia" w:hAnsiTheme="minorHAnsi" w:cstheme="minorBidi"/>
          <w:noProof/>
          <w:sz w:val="22"/>
          <w:szCs w:val="22"/>
        </w:rPr>
      </w:pPr>
      <w:r>
        <w:rPr>
          <w:noProof/>
        </w:rPr>
        <w:t>Приложение 2. Промежуточная консолидированная финансовая отчетность эмитента по МСФО за шесть месяцев 2021 отчетного года.</w:t>
      </w:r>
      <w:r>
        <w:rPr>
          <w:noProof/>
        </w:rPr>
        <w:tab/>
      </w:r>
      <w:r>
        <w:rPr>
          <w:noProof/>
        </w:rPr>
        <w:fldChar w:fldCharType="begin"/>
      </w:r>
      <w:r>
        <w:rPr>
          <w:noProof/>
        </w:rPr>
        <w:instrText xml:space="preserve"> PAGEREF _Toc86662608 \h </w:instrText>
      </w:r>
      <w:r>
        <w:rPr>
          <w:noProof/>
        </w:rPr>
      </w:r>
      <w:r>
        <w:rPr>
          <w:noProof/>
        </w:rPr>
        <w:fldChar w:fldCharType="separate"/>
      </w:r>
      <w:r w:rsidR="00580297">
        <w:rPr>
          <w:noProof/>
        </w:rPr>
        <w:t>69</w:t>
      </w:r>
      <w:r>
        <w:rPr>
          <w:noProof/>
        </w:rPr>
        <w:fldChar w:fldCharType="end"/>
      </w:r>
    </w:p>
    <w:p w14:paraId="127ABB6F" w14:textId="77777777" w:rsidR="00E779A3" w:rsidRPr="0040273B" w:rsidRDefault="007754B9">
      <w:pPr>
        <w:pStyle w:val="1"/>
      </w:pPr>
      <w:r w:rsidRPr="0040273B">
        <w:fldChar w:fldCharType="end"/>
      </w:r>
      <w:r w:rsidR="00E779A3" w:rsidRPr="0040273B">
        <w:br w:type="page"/>
      </w:r>
      <w:bookmarkStart w:id="3" w:name="_Toc482629155"/>
      <w:bookmarkStart w:id="4" w:name="_Toc86662512"/>
      <w:r w:rsidR="00E779A3" w:rsidRPr="0040273B">
        <w:t>Введение</w:t>
      </w:r>
      <w:bookmarkEnd w:id="3"/>
      <w:bookmarkEnd w:id="4"/>
    </w:p>
    <w:p w14:paraId="09754E78" w14:textId="77777777" w:rsidR="00E779A3" w:rsidRPr="0040273B" w:rsidRDefault="00E779A3">
      <w:pPr>
        <w:pStyle w:val="SubHeading"/>
      </w:pPr>
      <w:r w:rsidRPr="0040273B">
        <w:t>Основания возникновения у эмитента обязанности осуществлять раскрытие информации в форме ежеквартального отчета</w:t>
      </w:r>
    </w:p>
    <w:p w14:paraId="74500D75" w14:textId="77777777" w:rsidR="00E779A3" w:rsidRPr="0040273B" w:rsidRDefault="00E779A3">
      <w:pPr>
        <w:ind w:left="200"/>
      </w:pPr>
      <w:r w:rsidRPr="0040273B">
        <w:rPr>
          <w:rStyle w:val="Subst"/>
          <w:bCs/>
          <w:iCs/>
        </w:rPr>
        <w:t>В отношении ценных бумаг эмитента осуществлена регистрация проспекта ценных бумаг</w:t>
      </w:r>
    </w:p>
    <w:p w14:paraId="3E2146BA" w14:textId="77777777" w:rsidR="00E779A3" w:rsidRPr="0040273B" w:rsidRDefault="00E779A3">
      <w:pPr>
        <w:ind w:left="200"/>
      </w:pPr>
    </w:p>
    <w:p w14:paraId="1DA325C3" w14:textId="750A9413" w:rsidR="00E779A3" w:rsidRPr="0040273B" w:rsidRDefault="00E779A3" w:rsidP="00E779A3">
      <w:pPr>
        <w:ind w:firstLine="200"/>
        <w:jc w:val="both"/>
      </w:pPr>
      <w:r w:rsidRPr="0040273B">
        <w:t>Настоящий ежеквартальный отчет содержит оценки и прогнозы уполномоченных органов управления эмитента касательно будущих событий и</w:t>
      </w:r>
      <w:r w:rsidR="0017216D" w:rsidRPr="00591468">
        <w:t xml:space="preserve"> (</w:t>
      </w:r>
      <w:r w:rsidRPr="0040273B">
        <w:t>или</w:t>
      </w:r>
      <w:r w:rsidR="0017216D" w:rsidRPr="00591468">
        <w:t>)</w:t>
      </w:r>
      <w:r w:rsidRPr="0040273B">
        <w:t xml:space="preserve">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14:paraId="16EC7BAA" w14:textId="77777777" w:rsidR="00E779A3" w:rsidRPr="0040273B" w:rsidRDefault="00E779A3">
      <w:pPr>
        <w:pStyle w:val="1"/>
      </w:pPr>
      <w:r w:rsidRPr="0040273B">
        <w:br w:type="page"/>
      </w:r>
      <w:bookmarkStart w:id="5" w:name="_Toc482629156"/>
      <w:bookmarkStart w:id="6" w:name="_Toc86662513"/>
      <w:r w:rsidRPr="0040273B">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5"/>
      <w:bookmarkEnd w:id="6"/>
    </w:p>
    <w:p w14:paraId="0950E9B9" w14:textId="77777777" w:rsidR="00E779A3" w:rsidRPr="0040273B" w:rsidRDefault="00E779A3">
      <w:pPr>
        <w:pStyle w:val="2"/>
      </w:pPr>
      <w:bookmarkStart w:id="7" w:name="_Toc482629157"/>
      <w:bookmarkStart w:id="8" w:name="_Toc86662514"/>
      <w:r w:rsidRPr="0040273B">
        <w:t>1.1. Сведения о банковских счетах эмитента</w:t>
      </w:r>
      <w:bookmarkEnd w:id="7"/>
      <w:bookmarkEnd w:id="8"/>
    </w:p>
    <w:p w14:paraId="26676417" w14:textId="00BA2DB6" w:rsidR="00B0507F" w:rsidRDefault="00B0507F" w:rsidP="00B0507F">
      <w:pPr>
        <w:widowControl/>
        <w:adjustRightInd/>
        <w:spacing w:before="240"/>
        <w:ind w:left="426"/>
        <w:rPr>
          <w:rFonts w:eastAsia="Calibri"/>
          <w:b/>
          <w:i/>
        </w:rPr>
      </w:pPr>
      <w:r>
        <w:rPr>
          <w:rFonts w:eastAsia="Calibri"/>
          <w:b/>
          <w:i/>
        </w:rPr>
        <w:t>Изменения в составе информации настоящего пункта в отчетном квартале не происходили.</w:t>
      </w:r>
    </w:p>
    <w:p w14:paraId="2E0F6B8A" w14:textId="50C13DE2" w:rsidR="009A2C2B" w:rsidRPr="0040273B" w:rsidRDefault="009A2C2B" w:rsidP="00D85C3D"/>
    <w:p w14:paraId="5F30384D" w14:textId="4D64CD1E" w:rsidR="00E779A3" w:rsidRPr="0040273B" w:rsidRDefault="00E779A3">
      <w:pPr>
        <w:pStyle w:val="2"/>
      </w:pPr>
      <w:bookmarkStart w:id="9" w:name="_Toc482629158"/>
      <w:bookmarkStart w:id="10" w:name="_Toc86662515"/>
      <w:r w:rsidRPr="0040273B">
        <w:t>1.2. Сведения об аудиторе (аудитор</w:t>
      </w:r>
      <w:r w:rsidR="00B0507F">
        <w:t>ской организации</w:t>
      </w:r>
      <w:r w:rsidRPr="0040273B">
        <w:t>) эмитента</w:t>
      </w:r>
      <w:bookmarkEnd w:id="9"/>
      <w:bookmarkEnd w:id="10"/>
    </w:p>
    <w:p w14:paraId="5CA4C340" w14:textId="77777777" w:rsidR="0041562B" w:rsidRDefault="0041562B" w:rsidP="0041562B">
      <w:pPr>
        <w:jc w:val="both"/>
        <w:rPr>
          <w:b/>
          <w:bCs/>
          <w:i/>
          <w:iCs/>
        </w:rPr>
      </w:pPr>
      <w:r>
        <w:t>Полное фирменное наименование:</w:t>
      </w:r>
      <w:r>
        <w:rPr>
          <w:b/>
          <w:bCs/>
          <w:i/>
          <w:iCs/>
        </w:rPr>
        <w:t xml:space="preserve"> Общество с ограниченной ответственностью Аудиторская компания «А.Д.Е. Аудит»</w:t>
      </w:r>
    </w:p>
    <w:p w14:paraId="37E35DBE" w14:textId="77777777" w:rsidR="0041562B" w:rsidRDefault="0041562B" w:rsidP="0041562B">
      <w:pPr>
        <w:jc w:val="both"/>
        <w:rPr>
          <w:b/>
          <w:bCs/>
          <w:i/>
          <w:iCs/>
        </w:rPr>
      </w:pPr>
      <w:r>
        <w:t>Сокращенное фирменное наименование:</w:t>
      </w:r>
      <w:r>
        <w:rPr>
          <w:b/>
          <w:bCs/>
          <w:i/>
          <w:iCs/>
        </w:rPr>
        <w:t xml:space="preserve"> ООО «А.Д.Е. Аудит»</w:t>
      </w:r>
    </w:p>
    <w:p w14:paraId="289026A7" w14:textId="77777777" w:rsidR="0041562B" w:rsidRDefault="0041562B" w:rsidP="0041562B">
      <w:pPr>
        <w:jc w:val="both"/>
        <w:rPr>
          <w:b/>
          <w:bCs/>
          <w:i/>
          <w:iCs/>
        </w:rPr>
      </w:pPr>
      <w:r>
        <w:t xml:space="preserve">Место нахождения: </w:t>
      </w:r>
      <w:r>
        <w:rPr>
          <w:b/>
          <w:i/>
        </w:rPr>
        <w:t>109028, Москва, Хохловский переулок, д.16</w:t>
      </w:r>
      <w:r>
        <w:rPr>
          <w:b/>
          <w:bCs/>
          <w:i/>
          <w:iCs/>
        </w:rPr>
        <w:t>, стр.1, этаж 2, помещения 20-23, 25-27</w:t>
      </w:r>
    </w:p>
    <w:p w14:paraId="3D27AC56" w14:textId="77777777" w:rsidR="0041562B" w:rsidRDefault="0041562B" w:rsidP="0041562B">
      <w:pPr>
        <w:jc w:val="both"/>
      </w:pPr>
      <w:r>
        <w:t>ИНН:</w:t>
      </w:r>
      <w:r>
        <w:rPr>
          <w:b/>
          <w:bCs/>
          <w:i/>
          <w:iCs/>
        </w:rPr>
        <w:t xml:space="preserve"> 7722740945</w:t>
      </w:r>
    </w:p>
    <w:p w14:paraId="360B26A6" w14:textId="77777777" w:rsidR="0041562B" w:rsidRDefault="0041562B" w:rsidP="0041562B">
      <w:pPr>
        <w:jc w:val="both"/>
      </w:pPr>
      <w:r>
        <w:t>ОГРН:</w:t>
      </w:r>
      <w:r>
        <w:rPr>
          <w:b/>
          <w:bCs/>
          <w:i/>
          <w:iCs/>
        </w:rPr>
        <w:t xml:space="preserve"> 1117746158507</w:t>
      </w:r>
    </w:p>
    <w:p w14:paraId="64D68C1D" w14:textId="77777777" w:rsidR="0041562B" w:rsidRDefault="0041562B" w:rsidP="0041562B">
      <w:pPr>
        <w:jc w:val="both"/>
      </w:pPr>
      <w:r>
        <w:t>Телефон:</w:t>
      </w:r>
      <w:r>
        <w:rPr>
          <w:b/>
          <w:bCs/>
          <w:i/>
          <w:iCs/>
        </w:rPr>
        <w:t xml:space="preserve"> +7 (495) 984 75 90</w:t>
      </w:r>
    </w:p>
    <w:p w14:paraId="15CA1E43" w14:textId="77777777" w:rsidR="0041562B" w:rsidRDefault="0041562B" w:rsidP="0041562B">
      <w:pPr>
        <w:jc w:val="both"/>
        <w:rPr>
          <w:b/>
          <w:bCs/>
          <w:i/>
          <w:iCs/>
        </w:rPr>
      </w:pPr>
      <w:r>
        <w:t>Факс:</w:t>
      </w:r>
      <w:r>
        <w:rPr>
          <w:b/>
          <w:bCs/>
          <w:i/>
          <w:iCs/>
        </w:rPr>
        <w:t xml:space="preserve"> +7 (495) 984 75 90</w:t>
      </w:r>
    </w:p>
    <w:p w14:paraId="05F7AF22" w14:textId="77777777" w:rsidR="0041562B" w:rsidRDefault="0041562B" w:rsidP="0041562B">
      <w:pPr>
        <w:jc w:val="both"/>
      </w:pPr>
      <w:r>
        <w:t>Адрес электронной почты:</w:t>
      </w:r>
      <w:r>
        <w:rPr>
          <w:b/>
          <w:bCs/>
          <w:i/>
          <w:iCs/>
        </w:rPr>
        <w:t xml:space="preserve"> victor.smirnov@ade-solutions.com</w:t>
      </w:r>
    </w:p>
    <w:p w14:paraId="0A066713" w14:textId="77777777" w:rsidR="0041562B" w:rsidRDefault="0041562B" w:rsidP="0041562B">
      <w:pPr>
        <w:spacing w:before="0" w:after="0"/>
        <w:ind w:left="198"/>
        <w:jc w:val="both"/>
      </w:pPr>
    </w:p>
    <w:p w14:paraId="32ACEE76" w14:textId="77777777" w:rsidR="0041562B" w:rsidRDefault="0041562B" w:rsidP="0041562B">
      <w:pPr>
        <w:spacing w:before="0" w:after="0"/>
        <w:jc w:val="both"/>
      </w:pPr>
      <w:r>
        <w:t xml:space="preserve">Данные о саморегулируемой организации аудиторов, членом которой является (являлся, являлась) аудитор (аудиторская организация) эмитента: </w:t>
      </w:r>
    </w:p>
    <w:p w14:paraId="2F45054D" w14:textId="77777777" w:rsidR="0041562B" w:rsidRDefault="0041562B" w:rsidP="0041562B">
      <w:pPr>
        <w:spacing w:before="0" w:after="0"/>
        <w:jc w:val="both"/>
        <w:rPr>
          <w:b/>
          <w:bCs/>
          <w:i/>
          <w:iCs/>
        </w:rPr>
      </w:pPr>
      <w:r>
        <w:t>Полное наименование:</w:t>
      </w:r>
      <w:r>
        <w:rPr>
          <w:b/>
          <w:bCs/>
          <w:i/>
          <w:iCs/>
        </w:rPr>
        <w:t xml:space="preserve"> саморегулируемая организация аудиторов Ассоциация «Содружество»</w:t>
      </w:r>
    </w:p>
    <w:p w14:paraId="05E92C0D" w14:textId="77777777" w:rsidR="0041562B" w:rsidRDefault="0041562B" w:rsidP="0041562B">
      <w:pPr>
        <w:spacing w:before="0" w:after="0"/>
        <w:jc w:val="both"/>
        <w:rPr>
          <w:b/>
          <w:bCs/>
          <w:i/>
          <w:iCs/>
        </w:rPr>
      </w:pPr>
      <w:r>
        <w:t>Место нахождения</w:t>
      </w:r>
      <w:r>
        <w:rPr>
          <w:bCs/>
          <w:iCs/>
        </w:rPr>
        <w:t xml:space="preserve">:  </w:t>
      </w:r>
      <w:r>
        <w:rPr>
          <w:b/>
          <w:bCs/>
          <w:i/>
          <w:iCs/>
        </w:rPr>
        <w:t>119192, г. Москва, Мичуринский проспект, дом 21, корпус 4.</w:t>
      </w:r>
    </w:p>
    <w:p w14:paraId="5D4B905D" w14:textId="77777777" w:rsidR="0041562B" w:rsidRDefault="0041562B" w:rsidP="0041562B">
      <w:pPr>
        <w:spacing w:before="0" w:after="0"/>
        <w:jc w:val="both"/>
      </w:pPr>
      <w:r>
        <w:t xml:space="preserve">Дополнительная информация: </w:t>
      </w:r>
      <w:r>
        <w:rPr>
          <w:b/>
          <w:bCs/>
          <w:i/>
          <w:iCs/>
        </w:rPr>
        <w:t xml:space="preserve">членство в саморегулируемой организации: саморегулируемая организация аудиторов Ассоциация «Содружество» основной регистрационный номер записи 12006093587. </w:t>
      </w:r>
    </w:p>
    <w:p w14:paraId="36EE2EFB" w14:textId="77777777" w:rsidR="0041562B" w:rsidRDefault="0041562B" w:rsidP="0041562B">
      <w:pPr>
        <w:spacing w:before="0" w:after="0"/>
        <w:jc w:val="both"/>
        <w:rPr>
          <w:b/>
          <w:bCs/>
          <w:i/>
          <w:iCs/>
        </w:rPr>
      </w:pPr>
    </w:p>
    <w:p w14:paraId="6A8D1BF0" w14:textId="77777777" w:rsidR="0041562B" w:rsidRDefault="0041562B" w:rsidP="0041562B">
      <w:pPr>
        <w:jc w:val="both"/>
      </w:pPr>
      <w:r>
        <w:t>Отчетный год (годы) из числа последних пяти завершенных отчетных лет и текущего года, за который (за которые) аудитором (аудиторской организацией) проводилась (будет проводиться) независимая проверка отчетности эмитента:</w:t>
      </w:r>
    </w:p>
    <w:tbl>
      <w:tblPr>
        <w:tblW w:w="5115" w:type="dxa"/>
        <w:tblInd w:w="435" w:type="dxa"/>
        <w:tblLayout w:type="fixed"/>
        <w:tblCellMar>
          <w:left w:w="72" w:type="dxa"/>
          <w:right w:w="72" w:type="dxa"/>
        </w:tblCellMar>
        <w:tblLook w:val="04A0" w:firstRow="1" w:lastRow="0" w:firstColumn="1" w:lastColumn="0" w:noHBand="0" w:noVBand="1"/>
      </w:tblPr>
      <w:tblGrid>
        <w:gridCol w:w="2594"/>
        <w:gridCol w:w="2521"/>
      </w:tblGrid>
      <w:tr w:rsidR="0041562B" w14:paraId="3733AA77" w14:textId="77777777" w:rsidTr="0041562B">
        <w:trPr>
          <w:trHeight w:val="773"/>
        </w:trPr>
        <w:tc>
          <w:tcPr>
            <w:tcW w:w="2592" w:type="dxa"/>
            <w:tcBorders>
              <w:top w:val="double" w:sz="6" w:space="0" w:color="auto"/>
              <w:left w:val="double" w:sz="6" w:space="0" w:color="auto"/>
              <w:bottom w:val="single" w:sz="6" w:space="0" w:color="auto"/>
              <w:right w:val="single" w:sz="6" w:space="0" w:color="auto"/>
            </w:tcBorders>
            <w:hideMark/>
          </w:tcPr>
          <w:p w14:paraId="4275AE57" w14:textId="77777777" w:rsidR="0041562B" w:rsidRDefault="0041562B" w:rsidP="0041562B">
            <w:pPr>
              <w:jc w:val="both"/>
            </w:pPr>
            <w:r>
              <w:t>Бухгалтерская (финансовая) отчетность, Год</w:t>
            </w:r>
          </w:p>
        </w:tc>
        <w:tc>
          <w:tcPr>
            <w:tcW w:w="2520" w:type="dxa"/>
            <w:tcBorders>
              <w:top w:val="double" w:sz="6" w:space="0" w:color="auto"/>
              <w:left w:val="single" w:sz="6" w:space="0" w:color="auto"/>
              <w:bottom w:val="single" w:sz="6" w:space="0" w:color="auto"/>
              <w:right w:val="single" w:sz="6" w:space="0" w:color="auto"/>
            </w:tcBorders>
            <w:hideMark/>
          </w:tcPr>
          <w:p w14:paraId="37AE0584" w14:textId="77777777" w:rsidR="0041562B" w:rsidRDefault="0041562B" w:rsidP="0041562B">
            <w:pPr>
              <w:jc w:val="both"/>
            </w:pPr>
            <w:r>
              <w:t xml:space="preserve">Консолидированная финансовая отчетность, </w:t>
            </w:r>
          </w:p>
          <w:p w14:paraId="2A165E7D" w14:textId="77777777" w:rsidR="0041562B" w:rsidRDefault="0041562B" w:rsidP="0041562B">
            <w:pPr>
              <w:jc w:val="both"/>
            </w:pPr>
            <w:r>
              <w:t>год</w:t>
            </w:r>
          </w:p>
        </w:tc>
      </w:tr>
      <w:tr w:rsidR="0041562B" w14:paraId="4773B66E"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541F74E4" w14:textId="77777777" w:rsidR="0041562B" w:rsidRDefault="0041562B" w:rsidP="0041562B">
            <w:pPr>
              <w:jc w:val="center"/>
            </w:pPr>
            <w:r>
              <w:t>-</w:t>
            </w:r>
          </w:p>
        </w:tc>
        <w:tc>
          <w:tcPr>
            <w:tcW w:w="2520" w:type="dxa"/>
            <w:tcBorders>
              <w:top w:val="single" w:sz="6" w:space="0" w:color="auto"/>
              <w:left w:val="single" w:sz="6" w:space="0" w:color="auto"/>
              <w:bottom w:val="single" w:sz="6" w:space="0" w:color="auto"/>
              <w:right w:val="single" w:sz="6" w:space="0" w:color="auto"/>
            </w:tcBorders>
            <w:hideMark/>
          </w:tcPr>
          <w:p w14:paraId="55D42A9D" w14:textId="77777777" w:rsidR="0041562B" w:rsidRDefault="0041562B" w:rsidP="0041562B">
            <w:pPr>
              <w:ind w:left="720"/>
            </w:pPr>
            <w:r>
              <w:t>2015</w:t>
            </w:r>
          </w:p>
        </w:tc>
      </w:tr>
      <w:tr w:rsidR="0041562B" w14:paraId="2E1C2EE6"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3D2A7B4B" w14:textId="77777777" w:rsidR="0041562B" w:rsidRDefault="0041562B" w:rsidP="0041562B">
            <w:pPr>
              <w:jc w:val="center"/>
            </w:pPr>
            <w:r>
              <w:t>-</w:t>
            </w:r>
          </w:p>
        </w:tc>
        <w:tc>
          <w:tcPr>
            <w:tcW w:w="2520" w:type="dxa"/>
            <w:tcBorders>
              <w:top w:val="single" w:sz="6" w:space="0" w:color="auto"/>
              <w:left w:val="single" w:sz="6" w:space="0" w:color="auto"/>
              <w:bottom w:val="single" w:sz="6" w:space="0" w:color="auto"/>
              <w:right w:val="single" w:sz="6" w:space="0" w:color="auto"/>
            </w:tcBorders>
            <w:hideMark/>
          </w:tcPr>
          <w:p w14:paraId="21C8C437" w14:textId="77777777" w:rsidR="0041562B" w:rsidRDefault="0041562B" w:rsidP="0041562B">
            <w:pPr>
              <w:ind w:left="720"/>
            </w:pPr>
            <w:r>
              <w:t>2016</w:t>
            </w:r>
          </w:p>
        </w:tc>
      </w:tr>
      <w:tr w:rsidR="0041562B" w14:paraId="34FBD86F"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0A3FFAE2" w14:textId="77777777" w:rsidR="0041562B" w:rsidRDefault="0041562B" w:rsidP="0041562B">
            <w:pPr>
              <w:jc w:val="center"/>
            </w:pPr>
            <w:r>
              <w:t>2017</w:t>
            </w:r>
          </w:p>
        </w:tc>
        <w:tc>
          <w:tcPr>
            <w:tcW w:w="2520" w:type="dxa"/>
            <w:tcBorders>
              <w:top w:val="single" w:sz="6" w:space="0" w:color="auto"/>
              <w:left w:val="single" w:sz="6" w:space="0" w:color="auto"/>
              <w:bottom w:val="single" w:sz="6" w:space="0" w:color="auto"/>
              <w:right w:val="single" w:sz="6" w:space="0" w:color="auto"/>
            </w:tcBorders>
            <w:hideMark/>
          </w:tcPr>
          <w:p w14:paraId="538874F6" w14:textId="77777777" w:rsidR="0041562B" w:rsidRDefault="0041562B" w:rsidP="0041562B">
            <w:pPr>
              <w:ind w:left="720"/>
            </w:pPr>
            <w:r>
              <w:t>2017</w:t>
            </w:r>
          </w:p>
        </w:tc>
      </w:tr>
      <w:tr w:rsidR="0041562B" w14:paraId="51015422"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3CAAF6B6" w14:textId="77777777" w:rsidR="0041562B" w:rsidRDefault="0041562B" w:rsidP="0041562B">
            <w:pPr>
              <w:jc w:val="center"/>
            </w:pPr>
            <w:r>
              <w:t>2018</w:t>
            </w:r>
          </w:p>
        </w:tc>
        <w:tc>
          <w:tcPr>
            <w:tcW w:w="2520" w:type="dxa"/>
            <w:tcBorders>
              <w:top w:val="single" w:sz="6" w:space="0" w:color="auto"/>
              <w:left w:val="single" w:sz="6" w:space="0" w:color="auto"/>
              <w:bottom w:val="single" w:sz="6" w:space="0" w:color="auto"/>
              <w:right w:val="single" w:sz="6" w:space="0" w:color="auto"/>
            </w:tcBorders>
            <w:hideMark/>
          </w:tcPr>
          <w:p w14:paraId="05C77C89" w14:textId="77777777" w:rsidR="0041562B" w:rsidRDefault="0041562B" w:rsidP="0041562B">
            <w:pPr>
              <w:ind w:left="720"/>
            </w:pPr>
            <w:r>
              <w:t>2018</w:t>
            </w:r>
          </w:p>
        </w:tc>
      </w:tr>
      <w:tr w:rsidR="0041562B" w14:paraId="4F0FBAB5"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3B057751" w14:textId="77777777" w:rsidR="0041562B" w:rsidRDefault="0041562B" w:rsidP="0041562B">
            <w:pPr>
              <w:jc w:val="center"/>
            </w:pPr>
            <w:r>
              <w:t>2019</w:t>
            </w:r>
          </w:p>
        </w:tc>
        <w:tc>
          <w:tcPr>
            <w:tcW w:w="2520" w:type="dxa"/>
            <w:tcBorders>
              <w:top w:val="single" w:sz="6" w:space="0" w:color="auto"/>
              <w:left w:val="single" w:sz="6" w:space="0" w:color="auto"/>
              <w:bottom w:val="single" w:sz="6" w:space="0" w:color="auto"/>
              <w:right w:val="single" w:sz="6" w:space="0" w:color="auto"/>
            </w:tcBorders>
            <w:hideMark/>
          </w:tcPr>
          <w:p w14:paraId="5BBF2588" w14:textId="77777777" w:rsidR="0041562B" w:rsidRDefault="0041562B" w:rsidP="0041562B">
            <w:pPr>
              <w:ind w:left="720"/>
            </w:pPr>
            <w:r>
              <w:t>2019</w:t>
            </w:r>
          </w:p>
        </w:tc>
      </w:tr>
      <w:tr w:rsidR="0041562B" w14:paraId="088247F8" w14:textId="77777777" w:rsidTr="0041562B">
        <w:tc>
          <w:tcPr>
            <w:tcW w:w="2592" w:type="dxa"/>
            <w:tcBorders>
              <w:top w:val="single" w:sz="6" w:space="0" w:color="auto"/>
              <w:left w:val="double" w:sz="6" w:space="0" w:color="auto"/>
              <w:bottom w:val="single" w:sz="6" w:space="0" w:color="auto"/>
              <w:right w:val="single" w:sz="6" w:space="0" w:color="auto"/>
            </w:tcBorders>
            <w:hideMark/>
          </w:tcPr>
          <w:p w14:paraId="297A859A" w14:textId="77777777" w:rsidR="0041562B" w:rsidRDefault="0041562B" w:rsidP="0041562B">
            <w:pPr>
              <w:jc w:val="center"/>
            </w:pPr>
            <w:r>
              <w:t>2020</w:t>
            </w:r>
          </w:p>
        </w:tc>
        <w:tc>
          <w:tcPr>
            <w:tcW w:w="2520" w:type="dxa"/>
            <w:tcBorders>
              <w:top w:val="single" w:sz="6" w:space="0" w:color="auto"/>
              <w:left w:val="single" w:sz="6" w:space="0" w:color="auto"/>
              <w:bottom w:val="single" w:sz="6" w:space="0" w:color="auto"/>
              <w:right w:val="single" w:sz="6" w:space="0" w:color="auto"/>
            </w:tcBorders>
            <w:hideMark/>
          </w:tcPr>
          <w:p w14:paraId="5C64223C" w14:textId="77777777" w:rsidR="0041562B" w:rsidRDefault="0041562B" w:rsidP="0041562B">
            <w:pPr>
              <w:ind w:left="720"/>
            </w:pPr>
            <w:r>
              <w:t>2020</w:t>
            </w:r>
          </w:p>
        </w:tc>
      </w:tr>
      <w:tr w:rsidR="00214E01" w14:paraId="2823673A" w14:textId="77777777" w:rsidTr="0041562B">
        <w:tc>
          <w:tcPr>
            <w:tcW w:w="2592" w:type="dxa"/>
            <w:tcBorders>
              <w:top w:val="single" w:sz="6" w:space="0" w:color="auto"/>
              <w:left w:val="double" w:sz="6" w:space="0" w:color="auto"/>
              <w:bottom w:val="single" w:sz="6" w:space="0" w:color="auto"/>
              <w:right w:val="single" w:sz="6" w:space="0" w:color="auto"/>
            </w:tcBorders>
          </w:tcPr>
          <w:p w14:paraId="3B8991D7" w14:textId="3B0AED77" w:rsidR="00214E01" w:rsidRPr="00214E01" w:rsidRDefault="00214E01" w:rsidP="0041562B">
            <w:pPr>
              <w:jc w:val="center"/>
              <w:rPr>
                <w:lang w:val="en-US"/>
              </w:rPr>
            </w:pPr>
            <w:r>
              <w:rPr>
                <w:lang w:val="en-US"/>
              </w:rPr>
              <w:t>2021</w:t>
            </w:r>
          </w:p>
        </w:tc>
        <w:tc>
          <w:tcPr>
            <w:tcW w:w="2520" w:type="dxa"/>
            <w:tcBorders>
              <w:top w:val="single" w:sz="6" w:space="0" w:color="auto"/>
              <w:left w:val="single" w:sz="6" w:space="0" w:color="auto"/>
              <w:bottom w:val="single" w:sz="6" w:space="0" w:color="auto"/>
              <w:right w:val="single" w:sz="6" w:space="0" w:color="auto"/>
            </w:tcBorders>
          </w:tcPr>
          <w:p w14:paraId="27ACB834" w14:textId="4F775E0D" w:rsidR="00214E01" w:rsidRPr="00214E01" w:rsidRDefault="00214E01" w:rsidP="0041562B">
            <w:pPr>
              <w:ind w:left="720"/>
              <w:rPr>
                <w:lang w:val="en-US"/>
              </w:rPr>
            </w:pPr>
            <w:r>
              <w:rPr>
                <w:lang w:val="en-US"/>
              </w:rPr>
              <w:t>2021</w:t>
            </w:r>
          </w:p>
        </w:tc>
      </w:tr>
    </w:tbl>
    <w:p w14:paraId="090FA55A" w14:textId="53685DC4" w:rsidR="0041562B" w:rsidRPr="00A51FD3" w:rsidRDefault="0041562B" w:rsidP="0041562B">
      <w:pPr>
        <w:jc w:val="both"/>
        <w:rPr>
          <w:b/>
          <w:i/>
        </w:rPr>
      </w:pPr>
      <w:r w:rsidRPr="00A51FD3">
        <w:rPr>
          <w:b/>
          <w:i/>
        </w:rPr>
        <w:t>Аудитором (аудиторской организацией) не проводилась (не будет проводиться) независимая проверка промежуточной бухгалтерской (финансовой) отчетности, входящей в состав ежеквартального отчета Эмитента за настоящий отчетный период (поскольку указанная промежуточная бухгалтерская (финансовая) отчетность Эмитента не подлежит обязательному аудиту) и (или) промежуточной консолидированной финансовой отчетности эмитента</w:t>
      </w:r>
      <w:r w:rsidR="00214E01" w:rsidRPr="00A51FD3">
        <w:rPr>
          <w:b/>
          <w:i/>
        </w:rPr>
        <w:t>, приложенной к настоящему отчету</w:t>
      </w:r>
      <w:r w:rsidRPr="00A51FD3">
        <w:rPr>
          <w:b/>
          <w:i/>
        </w:rPr>
        <w:t>.</w:t>
      </w:r>
    </w:p>
    <w:p w14:paraId="38472046" w14:textId="5C348D63" w:rsidR="0041562B" w:rsidRDefault="0041562B" w:rsidP="0041562B">
      <w:pPr>
        <w:jc w:val="both"/>
        <w:rPr>
          <w:b/>
          <w:i/>
        </w:rPr>
      </w:pPr>
      <w:r w:rsidRPr="00A51FD3">
        <w:rPr>
          <w:b/>
          <w:i/>
        </w:rPr>
        <w:t>При этом, аудитором проводилась обзорная проверка промежуточной консолидированной финансовой отчетности эмитента за период, заканчивающийся 30 июня отчетного года, в течение периода: 2015-202</w:t>
      </w:r>
      <w:r w:rsidR="00214E01" w:rsidRPr="00A51FD3">
        <w:rPr>
          <w:b/>
          <w:i/>
        </w:rPr>
        <w:t>1</w:t>
      </w:r>
      <w:r w:rsidR="00A51FD3" w:rsidRPr="00A51FD3">
        <w:rPr>
          <w:b/>
          <w:i/>
        </w:rPr>
        <w:t> </w:t>
      </w:r>
      <w:r w:rsidRPr="00A51FD3">
        <w:rPr>
          <w:b/>
          <w:i/>
        </w:rPr>
        <w:t>гг.</w:t>
      </w:r>
      <w:r>
        <w:rPr>
          <w:b/>
          <w:i/>
        </w:rPr>
        <w:t xml:space="preserve"> </w:t>
      </w:r>
    </w:p>
    <w:p w14:paraId="1BADE836" w14:textId="77777777" w:rsidR="0041562B" w:rsidRDefault="0041562B" w:rsidP="0041562B">
      <w:pPr>
        <w:spacing w:before="240"/>
        <w:jc w:val="both"/>
      </w:pPr>
      <w:r>
        <w:t>Факторы, которые могут оказать влияние на независимость аудитора (аудиторской организации) от эмитента,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w:t>
      </w:r>
    </w:p>
    <w:p w14:paraId="79B21DBB" w14:textId="77777777" w:rsidR="0041562B" w:rsidRDefault="0041562B" w:rsidP="0041562B">
      <w:pPr>
        <w:jc w:val="both"/>
      </w:pPr>
      <w:r>
        <w:rPr>
          <w:b/>
          <w:bCs/>
          <w:i/>
          <w:iCs/>
        </w:rPr>
        <w:t>Факторов, которые могут оказать влияние на независимость аудитора от эмитента, а также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эмитентом (лицами, занимающими должности в органах управления и органах контроля за финансово-хозяйственной деятельностью эмитента), нет.</w:t>
      </w:r>
    </w:p>
    <w:p w14:paraId="412B7F07" w14:textId="77777777" w:rsidR="0041562B" w:rsidRDefault="0041562B" w:rsidP="0041562B">
      <w:pPr>
        <w:spacing w:before="240"/>
        <w:jc w:val="both"/>
      </w:pPr>
      <w:r>
        <w:t>Порядок выбора аудитора (аудиторской организации) эмитента</w:t>
      </w:r>
    </w:p>
    <w:p w14:paraId="3CB4FF31" w14:textId="77777777" w:rsidR="0041562B" w:rsidRDefault="0041562B" w:rsidP="0041562B">
      <w:pPr>
        <w:jc w:val="both"/>
      </w:pPr>
      <w:r>
        <w:t>процедура тендера, связанного с выбором аудитора (аудиторской организации), и его основные условия;</w:t>
      </w:r>
      <w:r>
        <w:rPr>
          <w:b/>
          <w:bCs/>
          <w:i/>
          <w:iCs/>
        </w:rPr>
        <w:t xml:space="preserve"> процедуры тендера для выбора аудитора не предусмотрено уставом Эмитента.</w:t>
      </w:r>
    </w:p>
    <w:p w14:paraId="06AED7DE" w14:textId="77777777" w:rsidR="0041562B" w:rsidRDefault="0041562B" w:rsidP="0041562B">
      <w:pPr>
        <w:jc w:val="both"/>
      </w:pPr>
      <w:r>
        <w:t>процедура выдвижения кандидатуры аудитора (аудиторской организации) для утверждения общим собранием акционеров (участников), в том числе орган управления, принимающий соответствующее решение.</w:t>
      </w:r>
    </w:p>
    <w:p w14:paraId="7C9C03B0" w14:textId="77777777" w:rsidR="0041562B" w:rsidRDefault="0041562B" w:rsidP="0041562B">
      <w:pPr>
        <w:jc w:val="both"/>
      </w:pPr>
      <w:r>
        <w:rPr>
          <w:b/>
          <w:bCs/>
          <w:i/>
          <w:iCs/>
        </w:rPr>
        <w:t>Производится в соответствии с Федеральным законом от 26 декабря 1995 г. № 208-ФЗ "Об акционерных обществах". Предложения рассматриваются Советом директоров и выносятся на рассмотрение годового общего собрания акционеров Эмитента, на котором утверждается аудитор.</w:t>
      </w:r>
    </w:p>
    <w:p w14:paraId="08465EF1" w14:textId="77777777" w:rsidR="0041562B" w:rsidRDefault="0041562B" w:rsidP="0041562B">
      <w:pPr>
        <w:ind w:left="200"/>
        <w:jc w:val="both"/>
      </w:pPr>
      <w:r>
        <w:t>Указывается информация о работах, проводимых аудитором в рамках специальных аудиторских заданий:</w:t>
      </w:r>
      <w:r>
        <w:br/>
      </w:r>
      <w:r>
        <w:rPr>
          <w:b/>
          <w:bCs/>
          <w:i/>
          <w:iCs/>
        </w:rPr>
        <w:t>Работ аудитора в рамках специальных аудиторских заданий не проводилось.</w:t>
      </w:r>
    </w:p>
    <w:p w14:paraId="0EB4FB87" w14:textId="77777777" w:rsidR="0041562B" w:rsidRDefault="0041562B" w:rsidP="0041562B">
      <w:pPr>
        <w:jc w:val="both"/>
      </w:pPr>
      <w:r>
        <w:t>Порядок определения размера вознаграждения аудитора (аудиторской организации), фактический размер вознаграждения, выплаченного эмитентом 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финансовой отчетности эмитента:</w:t>
      </w:r>
      <w:r>
        <w:br/>
      </w:r>
      <w:r>
        <w:rPr>
          <w:b/>
          <w:bCs/>
          <w:i/>
          <w:iCs/>
        </w:rPr>
        <w:t xml:space="preserve">Размер вознаграждения аудитора определяется договорным путем из расчета времени, затраченного на проведение проверки, и количества сотрудников, занимающихся проверкой отчетности Эмитента. Определение размера оплаты услуг аудитора согласно пп.9 п.15.1.1 Устава Эмитента относится к компетенции Совета директоров Эмитента, который утверждает размер оплаты услуг аудитора. </w:t>
      </w:r>
      <w:r>
        <w:rPr>
          <w:b/>
          <w:bCs/>
          <w:i/>
          <w:iCs/>
        </w:rPr>
        <w:br/>
      </w:r>
      <w:r>
        <w:t xml:space="preserve">Фактический размер вознаграждения, выплаченный аудитору по итогам 2020 года, за который аудитором проводилась независимая проверка бухгалтерского учета и финансовой (бухгалтерской) отчетности эмитента: </w:t>
      </w:r>
    </w:p>
    <w:p w14:paraId="46047DCF" w14:textId="6B186272" w:rsidR="0041562B" w:rsidRDefault="0041562B" w:rsidP="0041562B">
      <w:pPr>
        <w:jc w:val="both"/>
      </w:pPr>
      <w:r>
        <w:rPr>
          <w:b/>
          <w:i/>
        </w:rPr>
        <w:t>в соответствии с условиями договоров о проведении аудита вознаграждение аудитора в размере 400 000 (четыреста тысяч) рублей 00 копеек (из них: - по аудиту бухгалтерской финансовой отчетности по РСБУ- 150 000 (сто пятьдесят тысяч) рублей 00 копеек, - по аудиту консолидированной финансовой отчетности по МСФО – 250</w:t>
      </w:r>
      <w:r w:rsidR="00214E01">
        <w:rPr>
          <w:b/>
          <w:i/>
        </w:rPr>
        <w:t xml:space="preserve"> 000 </w:t>
      </w:r>
      <w:r>
        <w:rPr>
          <w:b/>
          <w:i/>
        </w:rPr>
        <w:t>(двести пятьдесят тысяч) рублей 00 копеек) должно быть выплачено в срок до 90 дней с даты подписания аудиторского заключения.</w:t>
      </w:r>
    </w:p>
    <w:p w14:paraId="355B52E7" w14:textId="77777777" w:rsidR="0041562B" w:rsidRDefault="0041562B" w:rsidP="0041562B">
      <w:pPr>
        <w:jc w:val="both"/>
        <w:rPr>
          <w:b/>
          <w:i/>
        </w:rPr>
      </w:pPr>
      <w:r>
        <w:t xml:space="preserve">Информация о наличии отсроченных и просроченных платежей за оказанные аудитором (аудиторской организацией) услуги: </w:t>
      </w:r>
      <w:r>
        <w:rPr>
          <w:b/>
          <w:i/>
        </w:rPr>
        <w:t xml:space="preserve">отсроченные и просроченные платежи отсутствуют. </w:t>
      </w:r>
    </w:p>
    <w:p w14:paraId="3B8DD816" w14:textId="77777777" w:rsidR="006F6C81" w:rsidRPr="0040273B" w:rsidRDefault="006F6C81" w:rsidP="002F5F90">
      <w:pPr>
        <w:jc w:val="both"/>
        <w:rPr>
          <w:b/>
          <w:i/>
        </w:rPr>
      </w:pPr>
    </w:p>
    <w:p w14:paraId="328BBC7D" w14:textId="3A964579" w:rsidR="00E779A3" w:rsidRPr="0040273B" w:rsidRDefault="00E779A3" w:rsidP="00591468">
      <w:pPr>
        <w:pStyle w:val="2"/>
        <w:spacing w:after="60"/>
      </w:pPr>
      <w:bookmarkStart w:id="11" w:name="_Toc482629159"/>
      <w:bookmarkStart w:id="12" w:name="_Toc86662516"/>
      <w:r w:rsidRPr="0040273B">
        <w:t>1.3. Сведения об оценщике (оценщиках) эмитента</w:t>
      </w:r>
      <w:bookmarkEnd w:id="11"/>
      <w:bookmarkEnd w:id="12"/>
    </w:p>
    <w:p w14:paraId="2F4CECC4" w14:textId="16B9A1CB" w:rsidR="00E3047A" w:rsidRPr="00362967" w:rsidRDefault="001C0A63" w:rsidP="00E3047A">
      <w:pPr>
        <w:spacing w:before="120" w:after="60"/>
        <w:ind w:left="198"/>
        <w:jc w:val="both"/>
        <w:rPr>
          <w:rStyle w:val="Subst"/>
          <w:bCs/>
          <w:iCs/>
        </w:rPr>
      </w:pPr>
      <w:r w:rsidRPr="0040273B">
        <w:rPr>
          <w:rStyle w:val="Subst"/>
          <w:bCs/>
          <w:iCs/>
        </w:rPr>
        <w:t xml:space="preserve">Оценщики </w:t>
      </w:r>
      <w:r w:rsidR="00E3047A" w:rsidRPr="00362967">
        <w:rPr>
          <w:rStyle w:val="Subst"/>
          <w:bCs/>
          <w:iCs/>
        </w:rPr>
        <w:t>для определения рыночной стоимости:</w:t>
      </w:r>
    </w:p>
    <w:p w14:paraId="3523DAD1" w14:textId="77777777" w:rsidR="00E3047A" w:rsidRPr="00362967" w:rsidRDefault="00E3047A" w:rsidP="00E3047A">
      <w:pPr>
        <w:pStyle w:val="af2"/>
        <w:numPr>
          <w:ilvl w:val="0"/>
          <w:numId w:val="3"/>
        </w:numPr>
        <w:spacing w:before="120" w:after="60"/>
        <w:jc w:val="both"/>
        <w:rPr>
          <w:rStyle w:val="Subst"/>
          <w:bCs/>
          <w:iCs/>
        </w:rPr>
      </w:pPr>
      <w:r w:rsidRPr="00362967">
        <w:rPr>
          <w:rStyle w:val="Subst"/>
          <w:bCs/>
          <w:iCs/>
        </w:rPr>
        <w:t>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14:paraId="3B8E65EF" w14:textId="77777777" w:rsidR="00E3047A" w:rsidRPr="00362967" w:rsidRDefault="00E3047A" w:rsidP="00E3047A">
      <w:pPr>
        <w:pStyle w:val="af2"/>
        <w:numPr>
          <w:ilvl w:val="0"/>
          <w:numId w:val="3"/>
        </w:numPr>
        <w:spacing w:before="120" w:after="60"/>
        <w:jc w:val="both"/>
        <w:rPr>
          <w:rStyle w:val="Subst"/>
          <w:bCs/>
          <w:iCs/>
        </w:rPr>
      </w:pPr>
      <w:r w:rsidRPr="00362967">
        <w:rPr>
          <w:rStyle w:val="Subst"/>
          <w:bCs/>
          <w:iCs/>
        </w:rPr>
        <w:t>имущества, которым оплачиваются размещаемые ценные бумаги или оплачивались размещенные ценные бумаги, находящиеся в обращении (обязательства по которым не исполнены), при условии, что с даты проведения оценки прошло не более 12 месяцев;</w:t>
      </w:r>
    </w:p>
    <w:p w14:paraId="65D6392F" w14:textId="77777777" w:rsidR="00E3047A" w:rsidRDefault="00E3047A" w:rsidP="00E3047A">
      <w:pPr>
        <w:pStyle w:val="af2"/>
        <w:numPr>
          <w:ilvl w:val="0"/>
          <w:numId w:val="3"/>
        </w:numPr>
        <w:spacing w:before="120" w:after="60"/>
        <w:jc w:val="both"/>
        <w:rPr>
          <w:rStyle w:val="Subst"/>
          <w:bCs/>
          <w:iCs/>
        </w:rPr>
      </w:pPr>
      <w:r w:rsidRPr="00362967">
        <w:rPr>
          <w:rStyle w:val="Subst"/>
          <w:bCs/>
          <w:iCs/>
        </w:rPr>
        <w:t>имущества, являющегося предметом залога по размещаемым облигациям эмитента с залоговым обеспечением или размещенным облигациям эмитента с залоговым обеспечением, обязательства по которым не исполнены;</w:t>
      </w:r>
    </w:p>
    <w:p w14:paraId="19405688" w14:textId="665C9F75" w:rsidR="00E3047A" w:rsidRPr="00E3047A" w:rsidRDefault="00E3047A" w:rsidP="00E3047A">
      <w:pPr>
        <w:pStyle w:val="af2"/>
        <w:numPr>
          <w:ilvl w:val="0"/>
          <w:numId w:val="3"/>
        </w:numPr>
        <w:spacing w:before="120" w:after="60"/>
        <w:jc w:val="both"/>
        <w:rPr>
          <w:rStyle w:val="Subst"/>
          <w:bCs/>
          <w:iCs/>
        </w:rPr>
      </w:pPr>
      <w:r w:rsidRPr="00E3047A">
        <w:rPr>
          <w:rStyle w:val="Subst"/>
          <w:bCs/>
          <w:iCs/>
        </w:rPr>
        <w:t>имущества, являющегося предметом крупных сделок, а также сделок, в совершении которых имеется заинтересованность, при условии, что с даты проведения оценки прошло не более 12 месяцев; -</w:t>
      </w:r>
    </w:p>
    <w:p w14:paraId="6A0955B5" w14:textId="54446B02" w:rsidR="001C0A63" w:rsidRPr="0040273B" w:rsidRDefault="001C0A63" w:rsidP="00E3047A">
      <w:pPr>
        <w:spacing w:before="120" w:after="60"/>
        <w:ind w:left="198"/>
        <w:jc w:val="both"/>
        <w:rPr>
          <w:rStyle w:val="Subst"/>
          <w:b w:val="0"/>
          <w:bCs/>
          <w:iCs/>
          <w:sz w:val="22"/>
          <w:szCs w:val="22"/>
        </w:rPr>
      </w:pPr>
      <w:r w:rsidRPr="0040273B">
        <w:rPr>
          <w:rStyle w:val="Subst"/>
          <w:bCs/>
          <w:iCs/>
        </w:rPr>
        <w:t xml:space="preserve">с даты проведения оценки </w:t>
      </w:r>
      <w:r w:rsidR="004B4CB6" w:rsidRPr="0040273B">
        <w:rPr>
          <w:rStyle w:val="Subst"/>
          <w:bCs/>
          <w:iCs/>
        </w:rPr>
        <w:t xml:space="preserve">которыми </w:t>
      </w:r>
      <w:r w:rsidRPr="0040273B">
        <w:rPr>
          <w:rStyle w:val="Subst"/>
          <w:bCs/>
          <w:iCs/>
        </w:rPr>
        <w:t>прошло не более 12 месяцев до даты окончания отчетного квартала, не привлекались.</w:t>
      </w:r>
    </w:p>
    <w:p w14:paraId="423BD0EA" w14:textId="77777777" w:rsidR="00E779A3" w:rsidRPr="0040273B" w:rsidRDefault="00E779A3" w:rsidP="00591468">
      <w:pPr>
        <w:pStyle w:val="2"/>
        <w:spacing w:after="60"/>
      </w:pPr>
      <w:bookmarkStart w:id="13" w:name="_Toc482629160"/>
      <w:bookmarkStart w:id="14" w:name="_Toc86662517"/>
      <w:r w:rsidRPr="0040273B">
        <w:t>1.4. Сведения о консультантах эмитента</w:t>
      </w:r>
      <w:bookmarkEnd w:id="13"/>
      <w:bookmarkEnd w:id="14"/>
    </w:p>
    <w:p w14:paraId="0BCA7F6C" w14:textId="2930848F" w:rsidR="00E779A3" w:rsidRPr="0040273B" w:rsidRDefault="00E779A3" w:rsidP="00591468">
      <w:pPr>
        <w:spacing w:before="120" w:after="60"/>
        <w:ind w:left="198"/>
        <w:jc w:val="both"/>
      </w:pPr>
      <w:r w:rsidRPr="0040273B">
        <w:rPr>
          <w:rStyle w:val="Subst"/>
          <w:bCs/>
          <w:iCs/>
        </w:rPr>
        <w:t>Финансовые консультанты в течение 12 месяцев до даты окончания отчетного квартала не привлекались</w:t>
      </w:r>
      <w:r w:rsidR="008D0342" w:rsidRPr="0040273B">
        <w:rPr>
          <w:rStyle w:val="Subst"/>
          <w:bCs/>
          <w:iCs/>
        </w:rPr>
        <w:t>.</w:t>
      </w:r>
    </w:p>
    <w:p w14:paraId="7287009D" w14:textId="77777777" w:rsidR="00E779A3" w:rsidRPr="0040273B" w:rsidRDefault="00E779A3" w:rsidP="00591468">
      <w:pPr>
        <w:pStyle w:val="2"/>
        <w:spacing w:after="60"/>
      </w:pPr>
      <w:bookmarkStart w:id="15" w:name="_Toc482629161"/>
      <w:bookmarkStart w:id="16" w:name="_Toc86662518"/>
      <w:r w:rsidRPr="0040273B">
        <w:t>1.5. Сведения о лицах, подписавших ежеквартальный отчет</w:t>
      </w:r>
      <w:bookmarkEnd w:id="15"/>
      <w:bookmarkEnd w:id="16"/>
    </w:p>
    <w:p w14:paraId="7B9A437B" w14:textId="77777777" w:rsidR="000228FD" w:rsidRPr="0040273B" w:rsidRDefault="000228FD" w:rsidP="00591468">
      <w:pPr>
        <w:spacing w:before="120" w:after="0"/>
        <w:ind w:left="198"/>
      </w:pPr>
      <w:r w:rsidRPr="0040273B">
        <w:t>ФИО:</w:t>
      </w:r>
      <w:r w:rsidRPr="0040273B">
        <w:rPr>
          <w:rStyle w:val="Subst"/>
          <w:bCs/>
          <w:iCs/>
        </w:rPr>
        <w:t xml:space="preserve"> Костеева Маргарита Валерьевна</w:t>
      </w:r>
    </w:p>
    <w:p w14:paraId="681BAE0E" w14:textId="77777777" w:rsidR="000228FD" w:rsidRPr="0040273B" w:rsidRDefault="000228FD" w:rsidP="000228FD">
      <w:pPr>
        <w:spacing w:before="0" w:after="0"/>
        <w:ind w:left="200"/>
      </w:pPr>
      <w:r w:rsidRPr="0040273B">
        <w:t>Год рождения:</w:t>
      </w:r>
      <w:r w:rsidRPr="0040273B">
        <w:rPr>
          <w:rStyle w:val="Subst"/>
          <w:bCs/>
          <w:iCs/>
        </w:rPr>
        <w:t xml:space="preserve"> 1970</w:t>
      </w:r>
    </w:p>
    <w:p w14:paraId="08F15057" w14:textId="77777777" w:rsidR="000228FD" w:rsidRPr="0040273B" w:rsidRDefault="000228FD" w:rsidP="000228FD">
      <w:pPr>
        <w:pStyle w:val="SubHeading"/>
        <w:spacing w:before="0" w:after="0"/>
        <w:ind w:left="200"/>
      </w:pPr>
      <w:r w:rsidRPr="0040273B">
        <w:t>Сведения об основном месте работы:</w:t>
      </w:r>
    </w:p>
    <w:p w14:paraId="2CA3D9BF" w14:textId="77777777" w:rsidR="000228FD" w:rsidRPr="0040273B" w:rsidRDefault="000228FD" w:rsidP="000228FD">
      <w:pPr>
        <w:spacing w:before="0" w:after="0"/>
        <w:ind w:left="400"/>
      </w:pPr>
      <w:r w:rsidRPr="0040273B">
        <w:t>Организация:</w:t>
      </w:r>
      <w:r w:rsidRPr="0040273B">
        <w:rPr>
          <w:rStyle w:val="Subst"/>
          <w:bCs/>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24E53A72" w14:textId="77777777" w:rsidR="000228FD" w:rsidRPr="0040273B" w:rsidRDefault="000228FD" w:rsidP="000228FD">
      <w:pPr>
        <w:spacing w:before="0" w:after="0"/>
        <w:ind w:left="400"/>
      </w:pPr>
      <w:r w:rsidRPr="0040273B">
        <w:t>Должность:</w:t>
      </w:r>
      <w:r w:rsidRPr="0040273B">
        <w:rPr>
          <w:rStyle w:val="Subst"/>
          <w:bCs/>
          <w:iCs/>
        </w:rPr>
        <w:t xml:space="preserve"> Генеральный директор</w:t>
      </w:r>
    </w:p>
    <w:p w14:paraId="4A5E9E29" w14:textId="77777777" w:rsidR="000228FD" w:rsidRPr="0040273B" w:rsidRDefault="000228FD" w:rsidP="008D0342">
      <w:pPr>
        <w:spacing w:before="0" w:after="0"/>
        <w:ind w:left="200"/>
      </w:pPr>
    </w:p>
    <w:p w14:paraId="68E34A74" w14:textId="03F23658" w:rsidR="00E779A3" w:rsidRPr="0040273B" w:rsidRDefault="00E779A3" w:rsidP="008D0342">
      <w:pPr>
        <w:spacing w:before="0" w:after="0"/>
        <w:ind w:left="200"/>
      </w:pPr>
      <w:r w:rsidRPr="0040273B">
        <w:t>ФИО:</w:t>
      </w:r>
      <w:r w:rsidRPr="0040273B">
        <w:rPr>
          <w:rStyle w:val="Subst"/>
          <w:bCs/>
          <w:iCs/>
        </w:rPr>
        <w:t xml:space="preserve"> </w:t>
      </w:r>
      <w:r w:rsidR="00B64857" w:rsidRPr="0040273B">
        <w:rPr>
          <w:rStyle w:val="Subst"/>
          <w:bCs/>
          <w:iCs/>
        </w:rPr>
        <w:t>Бодрова Наталья Анатольевна</w:t>
      </w:r>
    </w:p>
    <w:p w14:paraId="72AC31D5" w14:textId="4C07C7A5" w:rsidR="00E779A3" w:rsidRPr="0040273B" w:rsidRDefault="00E779A3" w:rsidP="008D0342">
      <w:pPr>
        <w:spacing w:before="0" w:after="0"/>
        <w:ind w:left="200"/>
      </w:pPr>
      <w:r w:rsidRPr="0040273B">
        <w:t>Год рождения:</w:t>
      </w:r>
      <w:r w:rsidR="009F6F4C" w:rsidRPr="0040273B">
        <w:t>1970</w:t>
      </w:r>
    </w:p>
    <w:p w14:paraId="5300B595" w14:textId="77777777" w:rsidR="00E779A3" w:rsidRPr="0040273B" w:rsidRDefault="00E779A3" w:rsidP="008D0342">
      <w:pPr>
        <w:pStyle w:val="SubHeading"/>
        <w:spacing w:before="0" w:after="0"/>
        <w:ind w:left="200"/>
      </w:pPr>
      <w:r w:rsidRPr="0040273B">
        <w:t>Сведения об основном месте работы:</w:t>
      </w:r>
    </w:p>
    <w:p w14:paraId="5D43030C" w14:textId="0A5D5B8A" w:rsidR="00E779A3" w:rsidRPr="0040273B" w:rsidRDefault="00E779A3" w:rsidP="008D0342">
      <w:pPr>
        <w:spacing w:before="0" w:after="0"/>
        <w:ind w:left="400"/>
      </w:pPr>
      <w:r w:rsidRPr="0040273B">
        <w:t>Организация:</w:t>
      </w:r>
      <w:r w:rsidRPr="0040273B">
        <w:rPr>
          <w:rStyle w:val="Subst"/>
          <w:bCs/>
          <w:iCs/>
        </w:rPr>
        <w:t xml:space="preserve"> Общество </w:t>
      </w:r>
      <w:r w:rsidR="00B64857" w:rsidRPr="0040273B">
        <w:rPr>
          <w:rStyle w:val="Subst"/>
          <w:bCs/>
          <w:iCs/>
        </w:rPr>
        <w:t>с ограниченной ответственностью</w:t>
      </w:r>
      <w:r w:rsidRPr="0040273B">
        <w:rPr>
          <w:rStyle w:val="Subst"/>
          <w:bCs/>
          <w:iCs/>
        </w:rPr>
        <w:t xml:space="preserve"> "Ресторанная Объединенная Сеть и Новейшие Технологии Евроамериканского Развития РЕСТОРАНТС"</w:t>
      </w:r>
    </w:p>
    <w:p w14:paraId="6ED8CF1B" w14:textId="4BC84DAC" w:rsidR="00E779A3" w:rsidRPr="0040273B" w:rsidRDefault="00E779A3" w:rsidP="008D0342">
      <w:pPr>
        <w:spacing w:before="0" w:after="0"/>
        <w:ind w:left="400"/>
      </w:pPr>
      <w:r w:rsidRPr="0040273B">
        <w:t>Должность:</w:t>
      </w:r>
      <w:r w:rsidRPr="0040273B">
        <w:rPr>
          <w:rStyle w:val="Subst"/>
          <w:bCs/>
          <w:iCs/>
        </w:rPr>
        <w:t xml:space="preserve"> </w:t>
      </w:r>
      <w:r w:rsidR="00B64857" w:rsidRPr="0040273B">
        <w:rPr>
          <w:rStyle w:val="Subst"/>
          <w:bCs/>
          <w:iCs/>
        </w:rPr>
        <w:t>Главный бухгалтер</w:t>
      </w:r>
    </w:p>
    <w:p w14:paraId="0E8E204B" w14:textId="77777777" w:rsidR="00E779A3" w:rsidRPr="0040273B" w:rsidRDefault="00E779A3">
      <w:pPr>
        <w:pStyle w:val="1"/>
      </w:pPr>
      <w:bookmarkStart w:id="17" w:name="_Toc482629162"/>
      <w:bookmarkStart w:id="18" w:name="_Toc86662519"/>
      <w:r w:rsidRPr="0040273B">
        <w:t>Раздел II. Основная информация о финансово-экономическом состоянии эмитента</w:t>
      </w:r>
      <w:bookmarkEnd w:id="17"/>
      <w:bookmarkEnd w:id="18"/>
    </w:p>
    <w:p w14:paraId="7D799CDB" w14:textId="77777777" w:rsidR="00E779A3" w:rsidRPr="0040273B" w:rsidRDefault="00E779A3" w:rsidP="00A2118E">
      <w:pPr>
        <w:pStyle w:val="2"/>
        <w:tabs>
          <w:tab w:val="left" w:pos="7213"/>
        </w:tabs>
      </w:pPr>
      <w:bookmarkStart w:id="19" w:name="_Toc482629163"/>
      <w:bookmarkStart w:id="20" w:name="_Toc86662520"/>
      <w:r w:rsidRPr="0040273B">
        <w:t>2.1. Показатели финансово-экономической деятельности эмитента</w:t>
      </w:r>
      <w:bookmarkEnd w:id="19"/>
      <w:bookmarkEnd w:id="20"/>
      <w:r w:rsidR="00A2118E" w:rsidRPr="0040273B">
        <w:tab/>
      </w:r>
    </w:p>
    <w:p w14:paraId="0819124E" w14:textId="77777777" w:rsidR="00E779A3" w:rsidRPr="0040273B" w:rsidRDefault="00E779A3">
      <w:pPr>
        <w:pStyle w:val="SubHeading"/>
        <w:ind w:left="200"/>
      </w:pPr>
      <w:r w:rsidRPr="0040273B">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14:paraId="44DFF84D"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5F458421" w14:textId="77777777" w:rsidR="00E779A3" w:rsidRPr="0040273B" w:rsidRDefault="00E779A3">
      <w:pPr>
        <w:ind w:left="400"/>
      </w:pPr>
      <w:r w:rsidRPr="0040273B">
        <w:t>Единица измерения для расчета показателя производительности труда:</w:t>
      </w:r>
      <w:r w:rsidRPr="0040273B">
        <w:rPr>
          <w:rStyle w:val="Subst"/>
          <w:bCs/>
          <w:iCs/>
        </w:rPr>
        <w:t xml:space="preserve"> тыс. руб./чел.</w:t>
      </w:r>
    </w:p>
    <w:p w14:paraId="12FF082F"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2135C9" w:rsidRPr="0040273B" w14:paraId="283C693D" w14:textId="77777777" w:rsidTr="002135C9">
        <w:tc>
          <w:tcPr>
            <w:tcW w:w="5572" w:type="dxa"/>
            <w:tcBorders>
              <w:top w:val="double" w:sz="6" w:space="0" w:color="auto"/>
              <w:left w:val="double" w:sz="6" w:space="0" w:color="auto"/>
              <w:bottom w:val="single" w:sz="6" w:space="0" w:color="auto"/>
              <w:right w:val="single" w:sz="6" w:space="0" w:color="auto"/>
            </w:tcBorders>
          </w:tcPr>
          <w:p w14:paraId="5CE9B4DC" w14:textId="77777777" w:rsidR="002135C9" w:rsidRPr="0040273B" w:rsidRDefault="002135C9">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1AC78055" w14:textId="75AEB50D" w:rsidR="002135C9" w:rsidRPr="0040273B" w:rsidRDefault="002135C9" w:rsidP="00E3047A">
            <w:pPr>
              <w:jc w:val="center"/>
            </w:pPr>
            <w:r w:rsidRPr="00A10E99">
              <w:t>20</w:t>
            </w:r>
            <w:r>
              <w:t xml:space="preserve">20, </w:t>
            </w:r>
            <w:r w:rsidR="00E3047A">
              <w:t>9</w:t>
            </w:r>
            <w:r w:rsidR="00E3047A" w:rsidRPr="00A10E99">
              <w:t xml:space="preserve"> </w:t>
            </w:r>
            <w:r w:rsidRPr="00A10E99">
              <w:t>мес.</w:t>
            </w:r>
          </w:p>
        </w:tc>
        <w:tc>
          <w:tcPr>
            <w:tcW w:w="1860" w:type="dxa"/>
            <w:tcBorders>
              <w:top w:val="double" w:sz="6" w:space="0" w:color="auto"/>
              <w:left w:val="single" w:sz="6" w:space="0" w:color="auto"/>
              <w:bottom w:val="single" w:sz="6" w:space="0" w:color="auto"/>
              <w:right w:val="double" w:sz="6" w:space="0" w:color="auto"/>
            </w:tcBorders>
          </w:tcPr>
          <w:p w14:paraId="15B3A7E3" w14:textId="4A64AA7C" w:rsidR="002135C9" w:rsidRPr="0040273B" w:rsidRDefault="002135C9" w:rsidP="00E3047A">
            <w:pPr>
              <w:jc w:val="center"/>
            </w:pPr>
            <w:r w:rsidRPr="0040273B">
              <w:t>202</w:t>
            </w:r>
            <w:r>
              <w:t xml:space="preserve">1, </w:t>
            </w:r>
            <w:r w:rsidR="00E3047A">
              <w:t xml:space="preserve">9 </w:t>
            </w:r>
            <w:r>
              <w:t>мес.</w:t>
            </w:r>
          </w:p>
        </w:tc>
      </w:tr>
      <w:tr w:rsidR="000C581C" w:rsidRPr="0040273B" w14:paraId="60D6B772" w14:textId="77777777" w:rsidTr="002135C9">
        <w:tc>
          <w:tcPr>
            <w:tcW w:w="5572" w:type="dxa"/>
            <w:tcBorders>
              <w:top w:val="single" w:sz="6" w:space="0" w:color="auto"/>
              <w:left w:val="double" w:sz="6" w:space="0" w:color="auto"/>
              <w:bottom w:val="single" w:sz="6" w:space="0" w:color="auto"/>
              <w:right w:val="single" w:sz="6" w:space="0" w:color="auto"/>
            </w:tcBorders>
          </w:tcPr>
          <w:p w14:paraId="309DFE5C" w14:textId="77777777" w:rsidR="000C581C" w:rsidRPr="0040273B" w:rsidRDefault="000C581C">
            <w:r w:rsidRPr="0040273B">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vAlign w:val="bottom"/>
          </w:tcPr>
          <w:p w14:paraId="0D577F7D" w14:textId="12ED2D24" w:rsidR="000C581C" w:rsidRPr="00A10E99" w:rsidRDefault="000C581C" w:rsidP="00B45C51">
            <w:pPr>
              <w:spacing w:line="276" w:lineRule="auto"/>
              <w:jc w:val="center"/>
            </w:pPr>
            <w:r>
              <w:t>1 933</w:t>
            </w:r>
          </w:p>
        </w:tc>
        <w:tc>
          <w:tcPr>
            <w:tcW w:w="1860" w:type="dxa"/>
            <w:tcBorders>
              <w:top w:val="single" w:sz="6" w:space="0" w:color="auto"/>
              <w:left w:val="single" w:sz="6" w:space="0" w:color="auto"/>
              <w:bottom w:val="single" w:sz="6" w:space="0" w:color="auto"/>
              <w:right w:val="double" w:sz="6" w:space="0" w:color="auto"/>
            </w:tcBorders>
            <w:vAlign w:val="bottom"/>
          </w:tcPr>
          <w:p w14:paraId="3A54C357" w14:textId="184213BB" w:rsidR="000C581C" w:rsidRPr="00591468" w:rsidRDefault="000C581C" w:rsidP="004F5CB0">
            <w:pPr>
              <w:spacing w:line="276" w:lineRule="auto"/>
              <w:jc w:val="center"/>
              <w:rPr>
                <w:lang w:val="en-US"/>
              </w:rPr>
            </w:pPr>
            <w:r>
              <w:t>2 626</w:t>
            </w:r>
          </w:p>
        </w:tc>
      </w:tr>
      <w:tr w:rsidR="000C581C" w:rsidRPr="0040273B" w14:paraId="42C4BD03" w14:textId="77777777" w:rsidTr="002135C9">
        <w:tc>
          <w:tcPr>
            <w:tcW w:w="5572" w:type="dxa"/>
            <w:tcBorders>
              <w:top w:val="single" w:sz="6" w:space="0" w:color="auto"/>
              <w:left w:val="double" w:sz="6" w:space="0" w:color="auto"/>
              <w:bottom w:val="single" w:sz="6" w:space="0" w:color="auto"/>
              <w:right w:val="single" w:sz="6" w:space="0" w:color="auto"/>
            </w:tcBorders>
          </w:tcPr>
          <w:p w14:paraId="28487E43" w14:textId="77777777" w:rsidR="000C581C" w:rsidRPr="0040273B" w:rsidRDefault="000C581C">
            <w:r w:rsidRPr="0040273B">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vAlign w:val="bottom"/>
          </w:tcPr>
          <w:p w14:paraId="73AE3FC5" w14:textId="2DC3D793" w:rsidR="000C581C" w:rsidRDefault="000C581C" w:rsidP="00B45C51">
            <w:pPr>
              <w:spacing w:line="276" w:lineRule="auto"/>
              <w:jc w:val="center"/>
            </w:pPr>
            <w:r>
              <w:rPr>
                <w:lang w:val="en-US"/>
              </w:rPr>
              <w:t>0,02</w:t>
            </w:r>
          </w:p>
        </w:tc>
        <w:tc>
          <w:tcPr>
            <w:tcW w:w="1860" w:type="dxa"/>
            <w:tcBorders>
              <w:top w:val="single" w:sz="6" w:space="0" w:color="auto"/>
              <w:left w:val="single" w:sz="6" w:space="0" w:color="auto"/>
              <w:bottom w:val="single" w:sz="6" w:space="0" w:color="auto"/>
              <w:right w:val="double" w:sz="6" w:space="0" w:color="auto"/>
            </w:tcBorders>
            <w:vAlign w:val="bottom"/>
          </w:tcPr>
          <w:p w14:paraId="7C1167B6" w14:textId="39FBB89D" w:rsidR="000C581C" w:rsidRPr="00591468" w:rsidRDefault="000C581C" w:rsidP="004F5CB0">
            <w:pPr>
              <w:spacing w:line="276" w:lineRule="auto"/>
              <w:jc w:val="center"/>
              <w:rPr>
                <w:lang w:val="en-US"/>
              </w:rPr>
            </w:pPr>
            <w:r>
              <w:t>0,02</w:t>
            </w:r>
          </w:p>
        </w:tc>
      </w:tr>
      <w:tr w:rsidR="000C581C" w:rsidRPr="0040273B" w14:paraId="497424EF" w14:textId="77777777" w:rsidTr="002135C9">
        <w:tc>
          <w:tcPr>
            <w:tcW w:w="5572" w:type="dxa"/>
            <w:tcBorders>
              <w:top w:val="single" w:sz="6" w:space="0" w:color="auto"/>
              <w:left w:val="double" w:sz="6" w:space="0" w:color="auto"/>
              <w:bottom w:val="single" w:sz="6" w:space="0" w:color="auto"/>
              <w:right w:val="single" w:sz="6" w:space="0" w:color="auto"/>
            </w:tcBorders>
          </w:tcPr>
          <w:p w14:paraId="1093E29A" w14:textId="77777777" w:rsidR="000C581C" w:rsidRPr="0040273B" w:rsidRDefault="000C581C">
            <w:r w:rsidRPr="0040273B">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vAlign w:val="bottom"/>
          </w:tcPr>
          <w:p w14:paraId="43CC9261" w14:textId="0D1A7C93" w:rsidR="000C581C" w:rsidRDefault="000C581C" w:rsidP="00B45C51">
            <w:pPr>
              <w:spacing w:line="276" w:lineRule="auto"/>
              <w:jc w:val="center"/>
            </w:pPr>
            <w:r>
              <w:rPr>
                <w:lang w:val="en-US"/>
              </w:rPr>
              <w:t>0,02</w:t>
            </w:r>
          </w:p>
        </w:tc>
        <w:tc>
          <w:tcPr>
            <w:tcW w:w="1860" w:type="dxa"/>
            <w:tcBorders>
              <w:top w:val="single" w:sz="6" w:space="0" w:color="auto"/>
              <w:left w:val="single" w:sz="6" w:space="0" w:color="auto"/>
              <w:bottom w:val="single" w:sz="6" w:space="0" w:color="auto"/>
              <w:right w:val="double" w:sz="6" w:space="0" w:color="auto"/>
            </w:tcBorders>
            <w:vAlign w:val="bottom"/>
          </w:tcPr>
          <w:p w14:paraId="162CA2F4" w14:textId="08E6240C" w:rsidR="000C581C" w:rsidRPr="00591468" w:rsidRDefault="000C581C" w:rsidP="004F5CB0">
            <w:pPr>
              <w:spacing w:line="276" w:lineRule="auto"/>
              <w:jc w:val="center"/>
              <w:rPr>
                <w:lang w:val="en-US"/>
              </w:rPr>
            </w:pPr>
            <w:r>
              <w:t>0,02</w:t>
            </w:r>
          </w:p>
        </w:tc>
      </w:tr>
      <w:tr w:rsidR="000C581C" w:rsidRPr="0040273B" w14:paraId="4E2B85D8" w14:textId="77777777" w:rsidTr="002135C9">
        <w:tc>
          <w:tcPr>
            <w:tcW w:w="5572" w:type="dxa"/>
            <w:tcBorders>
              <w:top w:val="single" w:sz="6" w:space="0" w:color="auto"/>
              <w:left w:val="double" w:sz="6" w:space="0" w:color="auto"/>
              <w:bottom w:val="single" w:sz="6" w:space="0" w:color="auto"/>
              <w:right w:val="single" w:sz="6" w:space="0" w:color="auto"/>
            </w:tcBorders>
          </w:tcPr>
          <w:p w14:paraId="07B9CACE" w14:textId="77777777" w:rsidR="000C581C" w:rsidRPr="0040273B" w:rsidRDefault="000C581C">
            <w:r w:rsidRPr="0040273B">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vAlign w:val="bottom"/>
          </w:tcPr>
          <w:p w14:paraId="3895CD7D" w14:textId="7C96B6B0" w:rsidR="000C581C" w:rsidRDefault="000C581C" w:rsidP="00B45C51">
            <w:pPr>
              <w:spacing w:line="276" w:lineRule="auto"/>
              <w:jc w:val="center"/>
            </w:pPr>
            <w:r>
              <w:rPr>
                <w:lang w:val="en-US"/>
              </w:rPr>
              <w:t>0.</w:t>
            </w:r>
            <w:r>
              <w:t>6</w:t>
            </w:r>
            <w:r>
              <w:rPr>
                <w:lang w:val="en-US"/>
              </w:rPr>
              <w:t>%</w:t>
            </w:r>
          </w:p>
        </w:tc>
        <w:tc>
          <w:tcPr>
            <w:tcW w:w="1860" w:type="dxa"/>
            <w:tcBorders>
              <w:top w:val="single" w:sz="6" w:space="0" w:color="auto"/>
              <w:left w:val="single" w:sz="6" w:space="0" w:color="auto"/>
              <w:bottom w:val="single" w:sz="6" w:space="0" w:color="auto"/>
              <w:right w:val="double" w:sz="6" w:space="0" w:color="auto"/>
            </w:tcBorders>
            <w:vAlign w:val="bottom"/>
          </w:tcPr>
          <w:p w14:paraId="63D3C4A3" w14:textId="00019F01" w:rsidR="000C581C" w:rsidRPr="00591468" w:rsidRDefault="000C581C" w:rsidP="004F5CB0">
            <w:pPr>
              <w:spacing w:line="276" w:lineRule="auto"/>
              <w:jc w:val="center"/>
              <w:rPr>
                <w:lang w:val="en-US"/>
              </w:rPr>
            </w:pPr>
            <w:r>
              <w:t>-282,6%</w:t>
            </w:r>
          </w:p>
        </w:tc>
      </w:tr>
      <w:tr w:rsidR="000C581C" w:rsidRPr="0040273B" w14:paraId="63926C35" w14:textId="77777777" w:rsidTr="002135C9">
        <w:tc>
          <w:tcPr>
            <w:tcW w:w="5572" w:type="dxa"/>
            <w:tcBorders>
              <w:top w:val="single" w:sz="6" w:space="0" w:color="auto"/>
              <w:left w:val="double" w:sz="6" w:space="0" w:color="auto"/>
              <w:bottom w:val="double" w:sz="6" w:space="0" w:color="auto"/>
              <w:right w:val="single" w:sz="6" w:space="0" w:color="auto"/>
            </w:tcBorders>
          </w:tcPr>
          <w:p w14:paraId="76BA8722" w14:textId="77777777" w:rsidR="000C581C" w:rsidRPr="0040273B" w:rsidRDefault="000C581C">
            <w:r w:rsidRPr="0040273B">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vAlign w:val="bottom"/>
          </w:tcPr>
          <w:p w14:paraId="1AEFE99A" w14:textId="303C294C" w:rsidR="000C581C" w:rsidRDefault="000C581C" w:rsidP="00B45C51">
            <w:pPr>
              <w:spacing w:line="276" w:lineRule="auto"/>
              <w:jc w:val="center"/>
            </w:pPr>
            <w:r>
              <w:t>0</w:t>
            </w:r>
          </w:p>
        </w:tc>
        <w:tc>
          <w:tcPr>
            <w:tcW w:w="1860" w:type="dxa"/>
            <w:tcBorders>
              <w:top w:val="single" w:sz="6" w:space="0" w:color="auto"/>
              <w:left w:val="single" w:sz="6" w:space="0" w:color="auto"/>
              <w:bottom w:val="double" w:sz="6" w:space="0" w:color="auto"/>
              <w:right w:val="double" w:sz="6" w:space="0" w:color="auto"/>
            </w:tcBorders>
            <w:vAlign w:val="bottom"/>
          </w:tcPr>
          <w:p w14:paraId="44A0B026" w14:textId="593D9725" w:rsidR="000C581C" w:rsidRPr="00591468" w:rsidRDefault="000C581C" w:rsidP="004F5CB0">
            <w:pPr>
              <w:spacing w:line="276" w:lineRule="auto"/>
              <w:jc w:val="center"/>
              <w:rPr>
                <w:lang w:val="en-US"/>
              </w:rPr>
            </w:pPr>
            <w:r>
              <w:t>0</w:t>
            </w:r>
          </w:p>
        </w:tc>
      </w:tr>
    </w:tbl>
    <w:p w14:paraId="129342DC" w14:textId="77777777" w:rsidR="000C581C" w:rsidRPr="000C581C" w:rsidRDefault="000C581C">
      <w:pPr>
        <w:pStyle w:val="ThinDelim"/>
      </w:pPr>
    </w:p>
    <w:p w14:paraId="7AA5744C" w14:textId="3BDE8056" w:rsidR="00591468" w:rsidRPr="00D57379" w:rsidRDefault="00591468" w:rsidP="00591468">
      <w:pPr>
        <w:spacing w:before="120" w:after="60"/>
        <w:ind w:left="198"/>
        <w:jc w:val="both"/>
      </w:pPr>
      <w:r w:rsidRPr="00D57379">
        <w:t xml:space="preserve">По усмотрению эмитента дополнительно приводится расчет показателей, характеризующих </w:t>
      </w:r>
      <w:r w:rsidR="00D57379" w:rsidRPr="00D57379">
        <w:t>динамику финансово-экономической деятельности эмитента</w:t>
      </w:r>
      <w:r w:rsidRPr="00D57379">
        <w:t>, рассчитанных на основе данных консолидированной финансовой отчетности эмитента, включаемой в состав ежеквартального отчета:</w:t>
      </w:r>
      <w:r w:rsidRPr="00D57379">
        <w:rPr>
          <w:b/>
          <w:bCs/>
          <w:i/>
          <w:iCs/>
        </w:rPr>
        <w:t xml:space="preserve"> Нет</w:t>
      </w:r>
    </w:p>
    <w:p w14:paraId="386B8B8F" w14:textId="77777777" w:rsidR="00591468" w:rsidRPr="0040273B" w:rsidRDefault="00591468" w:rsidP="00591468">
      <w:pPr>
        <w:spacing w:before="120" w:after="60"/>
        <w:ind w:left="198"/>
        <w:jc w:val="both"/>
      </w:pPr>
      <w:r w:rsidRPr="00D57379">
        <w:t>Все показатели рассчитаны на основе рекомендуемых методик расчетов:</w:t>
      </w:r>
      <w:r w:rsidRPr="00D57379">
        <w:rPr>
          <w:b/>
          <w:bCs/>
          <w:i/>
          <w:iCs/>
        </w:rPr>
        <w:t xml:space="preserve"> Да.</w:t>
      </w:r>
    </w:p>
    <w:p w14:paraId="0BEAA578" w14:textId="25801AEF" w:rsidR="00F60E18" w:rsidRPr="0040273B" w:rsidRDefault="00F60E18" w:rsidP="00D57379">
      <w:pPr>
        <w:shd w:val="clear" w:color="auto" w:fill="FFFFFF"/>
        <w:spacing w:before="60"/>
        <w:ind w:left="198"/>
        <w:jc w:val="both"/>
        <w:rPr>
          <w:b/>
          <w:bCs/>
          <w:i/>
          <w:iCs/>
        </w:rPr>
      </w:pPr>
      <w:r w:rsidRPr="0040273B">
        <w:t>Анализ финансово-экономической деятельности эмитента на основе экономического анализа динамики приведенных показателей:</w:t>
      </w:r>
      <w:r w:rsidRPr="0040273B">
        <w:br/>
      </w:r>
      <w:r w:rsidR="000C581C">
        <w:rPr>
          <w:b/>
          <w:bCs/>
          <w:i/>
          <w:iCs/>
        </w:rPr>
        <w:t>Увеличение</w:t>
      </w:r>
      <w:r w:rsidR="000C581C" w:rsidRPr="0040273B">
        <w:rPr>
          <w:b/>
          <w:bCs/>
          <w:i/>
          <w:iCs/>
        </w:rPr>
        <w:t xml:space="preserve"> </w:t>
      </w:r>
      <w:r w:rsidRPr="0040273B">
        <w:rPr>
          <w:b/>
          <w:bCs/>
          <w:i/>
          <w:iCs/>
        </w:rPr>
        <w:t xml:space="preserve">показателя производительности труда в анализируемых периодах связано с </w:t>
      </w:r>
      <w:r w:rsidR="000C581C">
        <w:rPr>
          <w:b/>
          <w:bCs/>
          <w:i/>
          <w:iCs/>
        </w:rPr>
        <w:t>получением</w:t>
      </w:r>
      <w:r w:rsidR="000C581C" w:rsidRPr="0040273B">
        <w:rPr>
          <w:b/>
          <w:bCs/>
          <w:i/>
          <w:iCs/>
        </w:rPr>
        <w:t xml:space="preserve"> </w:t>
      </w:r>
      <w:r w:rsidRPr="0040273B">
        <w:rPr>
          <w:b/>
          <w:bCs/>
          <w:i/>
          <w:iCs/>
        </w:rPr>
        <w:t xml:space="preserve">дохода от участия в других организациях Эмитента в отчетном периоде. </w:t>
      </w:r>
      <w:r w:rsidRPr="0040273B">
        <w:rPr>
          <w:b/>
          <w:bCs/>
          <w:i/>
          <w:iCs/>
        </w:rPr>
        <w:br/>
        <w:t xml:space="preserve">Отношение размера задолженности к собственному капиталу показывает, какую долю привлеченные средства составляют от капитала и резервов. Показатель не изменился по отношению к аналогичному показателю за </w:t>
      </w:r>
      <w:r w:rsidR="00E3047A">
        <w:rPr>
          <w:b/>
          <w:bCs/>
          <w:i/>
          <w:iCs/>
        </w:rPr>
        <w:t>9</w:t>
      </w:r>
      <w:r w:rsidR="00E3047A" w:rsidRPr="0040273B">
        <w:rPr>
          <w:b/>
          <w:bCs/>
          <w:i/>
          <w:iCs/>
        </w:rPr>
        <w:t xml:space="preserve"> </w:t>
      </w:r>
      <w:r w:rsidRPr="0040273B">
        <w:rPr>
          <w:b/>
          <w:bCs/>
          <w:i/>
          <w:iCs/>
        </w:rPr>
        <w:t>месяц</w:t>
      </w:r>
      <w:r w:rsidR="00FF0BD1">
        <w:rPr>
          <w:b/>
          <w:bCs/>
          <w:i/>
          <w:iCs/>
        </w:rPr>
        <w:t>ев</w:t>
      </w:r>
      <w:r w:rsidRPr="0040273B">
        <w:rPr>
          <w:b/>
          <w:bCs/>
          <w:i/>
          <w:iCs/>
        </w:rPr>
        <w:t xml:space="preserve"> 20</w:t>
      </w:r>
      <w:r w:rsidR="004A1EDA" w:rsidRPr="0040273B">
        <w:rPr>
          <w:b/>
          <w:bCs/>
          <w:i/>
          <w:iCs/>
        </w:rPr>
        <w:t>20</w:t>
      </w:r>
      <w:r w:rsidRPr="0040273B">
        <w:rPr>
          <w:b/>
          <w:bCs/>
          <w:i/>
          <w:iCs/>
        </w:rPr>
        <w:t xml:space="preserve"> года.</w:t>
      </w:r>
    </w:p>
    <w:p w14:paraId="43DA9594" w14:textId="77777777" w:rsidR="00F60E18" w:rsidRPr="0040273B" w:rsidRDefault="00F60E18" w:rsidP="00F60E18">
      <w:pPr>
        <w:shd w:val="clear" w:color="auto" w:fill="FFFFFF"/>
        <w:ind w:left="200"/>
        <w:jc w:val="both"/>
        <w:rPr>
          <w:b/>
          <w:bCs/>
          <w:i/>
          <w:iCs/>
        </w:rPr>
      </w:pPr>
      <w:r w:rsidRPr="0040273B">
        <w:rPr>
          <w:b/>
          <w:bCs/>
          <w:i/>
          <w:iCs/>
        </w:rPr>
        <w:t xml:space="preserve">Показатель покрытия платежей по обслуживанию долгов отражает достаточность средств (чистой прибыли и амортизации) для выплаты задолженности (краткосрочных обязательств и процентов, подлежавших погашению в отчетном периоде). Изменение данного показателя  отображает изменение финансового положения Эмитента, основная выручка которого формируется за счет распределения дивидендов от участия в дочерних компаниях. </w:t>
      </w:r>
      <w:r w:rsidRPr="0040273B">
        <w:rPr>
          <w:b/>
          <w:bCs/>
          <w:i/>
          <w:iCs/>
        </w:rPr>
        <w:br/>
        <w:t>Просроченная задолженность отсутствует.</w:t>
      </w:r>
    </w:p>
    <w:p w14:paraId="09DF069C" w14:textId="1298D330" w:rsidR="00FE3A8A" w:rsidRPr="0040273B" w:rsidRDefault="00FE3A8A" w:rsidP="00F60E18">
      <w:pPr>
        <w:shd w:val="clear" w:color="auto" w:fill="FFFFFF"/>
        <w:ind w:left="200"/>
        <w:jc w:val="both"/>
        <w:rPr>
          <w:b/>
          <w:bCs/>
          <w:i/>
          <w:iCs/>
        </w:rPr>
      </w:pPr>
    </w:p>
    <w:p w14:paraId="79B5C569" w14:textId="08BF629B" w:rsidR="00E779A3" w:rsidRPr="0040273B" w:rsidRDefault="00E779A3" w:rsidP="006C1421">
      <w:pPr>
        <w:pStyle w:val="2"/>
        <w:tabs>
          <w:tab w:val="left" w:pos="7213"/>
        </w:tabs>
      </w:pPr>
      <w:bookmarkStart w:id="21" w:name="_Toc482629164"/>
      <w:bookmarkStart w:id="22" w:name="_Toc86662521"/>
      <w:r w:rsidRPr="0040273B">
        <w:t>2.2. Рыночная капитализация эмитента</w:t>
      </w:r>
      <w:bookmarkEnd w:id="21"/>
      <w:bookmarkEnd w:id="22"/>
    </w:p>
    <w:p w14:paraId="4D635810" w14:textId="77777777" w:rsidR="00E779A3" w:rsidRPr="0040273B" w:rsidRDefault="00E779A3">
      <w:pPr>
        <w:ind w:left="200"/>
      </w:pPr>
      <w:r w:rsidRPr="0040273B">
        <w:t>Единица измерения:</w:t>
      </w:r>
      <w:r w:rsidRPr="0040273B">
        <w:rPr>
          <w:rStyle w:val="Subst"/>
          <w:bCs/>
          <w:iCs/>
        </w:rPr>
        <w:t xml:space="preserve"> тыс. руб.</w:t>
      </w:r>
    </w:p>
    <w:tbl>
      <w:tblPr>
        <w:tblW w:w="0" w:type="auto"/>
        <w:tblLayout w:type="fixed"/>
        <w:tblCellMar>
          <w:left w:w="72" w:type="dxa"/>
          <w:right w:w="72" w:type="dxa"/>
        </w:tblCellMar>
        <w:tblLook w:val="0000" w:firstRow="0" w:lastRow="0" w:firstColumn="0" w:lastColumn="0" w:noHBand="0" w:noVBand="0"/>
      </w:tblPr>
      <w:tblGrid>
        <w:gridCol w:w="3732"/>
        <w:gridCol w:w="1820"/>
        <w:gridCol w:w="1820"/>
      </w:tblGrid>
      <w:tr w:rsidR="00E779A3" w:rsidRPr="0040273B" w14:paraId="3378A5EB" w14:textId="77777777">
        <w:tc>
          <w:tcPr>
            <w:tcW w:w="3732" w:type="dxa"/>
            <w:tcBorders>
              <w:top w:val="double" w:sz="6" w:space="0" w:color="auto"/>
              <w:left w:val="double" w:sz="6" w:space="0" w:color="auto"/>
              <w:bottom w:val="single" w:sz="6" w:space="0" w:color="auto"/>
              <w:right w:val="single" w:sz="6" w:space="0" w:color="auto"/>
            </w:tcBorders>
          </w:tcPr>
          <w:p w14:paraId="31871356" w14:textId="77777777" w:rsidR="00E779A3" w:rsidRPr="0040273B" w:rsidRDefault="00E779A3">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25FD9134" w14:textId="61886002" w:rsidR="00E779A3" w:rsidRPr="0040273B" w:rsidRDefault="00E779A3" w:rsidP="004A1EDA">
            <w:pPr>
              <w:jc w:val="center"/>
            </w:pPr>
            <w:r w:rsidRPr="0040273B">
              <w:t>На 31.12.20</w:t>
            </w:r>
            <w:r w:rsidR="004A1EDA" w:rsidRPr="0040273B">
              <w:t>20</w:t>
            </w:r>
            <w:r w:rsidRPr="0040273B">
              <w:t xml:space="preserve"> г.</w:t>
            </w:r>
          </w:p>
        </w:tc>
        <w:tc>
          <w:tcPr>
            <w:tcW w:w="1820" w:type="dxa"/>
            <w:tcBorders>
              <w:top w:val="double" w:sz="6" w:space="0" w:color="auto"/>
              <w:left w:val="single" w:sz="6" w:space="0" w:color="auto"/>
              <w:bottom w:val="single" w:sz="6" w:space="0" w:color="auto"/>
              <w:right w:val="double" w:sz="6" w:space="0" w:color="auto"/>
            </w:tcBorders>
          </w:tcPr>
          <w:p w14:paraId="0BB82BE5" w14:textId="62E1BBEF" w:rsidR="00E779A3" w:rsidRPr="0040273B" w:rsidRDefault="00082F3D" w:rsidP="00E3047A">
            <w:pPr>
              <w:jc w:val="center"/>
            </w:pPr>
            <w:r w:rsidRPr="0040273B">
              <w:t xml:space="preserve">На </w:t>
            </w:r>
            <w:r w:rsidR="00346DD3" w:rsidRPr="0040273B">
              <w:t>3</w:t>
            </w:r>
            <w:r w:rsidR="002F7E9A">
              <w:t>0</w:t>
            </w:r>
            <w:r w:rsidR="00E779A3" w:rsidRPr="0040273B">
              <w:t>.</w:t>
            </w:r>
            <w:r w:rsidR="00E3047A">
              <w:t>09</w:t>
            </w:r>
            <w:r w:rsidR="00A2118E" w:rsidRPr="0040273B">
              <w:t>.20</w:t>
            </w:r>
            <w:r w:rsidR="004F1FDE" w:rsidRPr="0040273B">
              <w:t>2</w:t>
            </w:r>
            <w:r w:rsidR="004A1EDA" w:rsidRPr="0040273B">
              <w:t>1</w:t>
            </w:r>
            <w:r w:rsidR="00E779A3" w:rsidRPr="0040273B">
              <w:t xml:space="preserve"> г.</w:t>
            </w:r>
          </w:p>
        </w:tc>
      </w:tr>
      <w:tr w:rsidR="004A5880" w:rsidRPr="0040273B" w14:paraId="4964F75F" w14:textId="77777777">
        <w:tc>
          <w:tcPr>
            <w:tcW w:w="3732" w:type="dxa"/>
            <w:tcBorders>
              <w:top w:val="single" w:sz="6" w:space="0" w:color="auto"/>
              <w:left w:val="double" w:sz="6" w:space="0" w:color="auto"/>
              <w:bottom w:val="double" w:sz="6" w:space="0" w:color="auto"/>
              <w:right w:val="single" w:sz="6" w:space="0" w:color="auto"/>
            </w:tcBorders>
          </w:tcPr>
          <w:p w14:paraId="3681E4EA" w14:textId="77777777" w:rsidR="004A5880" w:rsidRPr="0040273B" w:rsidRDefault="004A5880">
            <w:r w:rsidRPr="0040273B">
              <w:t>Рыночная капитализация</w:t>
            </w:r>
          </w:p>
        </w:tc>
        <w:tc>
          <w:tcPr>
            <w:tcW w:w="1820" w:type="dxa"/>
            <w:tcBorders>
              <w:top w:val="single" w:sz="6" w:space="0" w:color="auto"/>
              <w:left w:val="single" w:sz="6" w:space="0" w:color="auto"/>
              <w:bottom w:val="double" w:sz="6" w:space="0" w:color="auto"/>
              <w:right w:val="single" w:sz="6" w:space="0" w:color="auto"/>
            </w:tcBorders>
          </w:tcPr>
          <w:p w14:paraId="3037B5DB" w14:textId="5B773ADE" w:rsidR="004A5880" w:rsidRPr="00C90426" w:rsidRDefault="004A5880" w:rsidP="004F1FDE">
            <w:pPr>
              <w:jc w:val="center"/>
            </w:pPr>
            <w:r w:rsidRPr="0040273B">
              <w:rPr>
                <w:lang w:val="en-US"/>
              </w:rPr>
              <w:t>1 056 586</w:t>
            </w:r>
          </w:p>
        </w:tc>
        <w:tc>
          <w:tcPr>
            <w:tcW w:w="1820" w:type="dxa"/>
            <w:tcBorders>
              <w:top w:val="single" w:sz="6" w:space="0" w:color="auto"/>
              <w:left w:val="single" w:sz="6" w:space="0" w:color="auto"/>
              <w:bottom w:val="double" w:sz="6" w:space="0" w:color="auto"/>
              <w:right w:val="double" w:sz="6" w:space="0" w:color="auto"/>
            </w:tcBorders>
          </w:tcPr>
          <w:p w14:paraId="64486C05" w14:textId="19B3778C" w:rsidR="004A5880" w:rsidRPr="00591468" w:rsidRDefault="000C581C" w:rsidP="006615E0">
            <w:pPr>
              <w:jc w:val="center"/>
              <w:rPr>
                <w:lang w:val="en-US"/>
              </w:rPr>
            </w:pPr>
            <w:r>
              <w:t>1 105 502</w:t>
            </w:r>
          </w:p>
        </w:tc>
      </w:tr>
    </w:tbl>
    <w:p w14:paraId="4172E582" w14:textId="77777777" w:rsidR="00E779A3" w:rsidRPr="0040273B" w:rsidRDefault="00E779A3">
      <w:pPr>
        <w:pStyle w:val="ThinDelim"/>
      </w:pPr>
    </w:p>
    <w:p w14:paraId="6FDB7893" w14:textId="0EF2CA70" w:rsidR="00E779A3" w:rsidRPr="0040273B" w:rsidRDefault="00E779A3" w:rsidP="00E779A3">
      <w:pPr>
        <w:jc w:val="both"/>
        <w:rPr>
          <w:b/>
          <w:bCs/>
          <w:i/>
          <w:iCs/>
        </w:rPr>
      </w:pPr>
      <w:r w:rsidRPr="0040273B">
        <w:t>Информация об организаторе торговли на рынке ценных бумаг, на основании сведений которого осуществляется расчет рыночной капитализации:</w:t>
      </w:r>
      <w:r w:rsidRPr="0040273B">
        <w:br/>
      </w:r>
      <w:r w:rsidR="00A2118E" w:rsidRPr="0040273B">
        <w:rPr>
          <w:b/>
          <w:bCs/>
          <w:i/>
          <w:iCs/>
        </w:rPr>
        <w:t xml:space="preserve">Публичное акционерное общество «Московская Биржа </w:t>
      </w:r>
      <w:r w:rsidR="002B7991" w:rsidRPr="0040273B">
        <w:rPr>
          <w:b/>
          <w:bCs/>
          <w:i/>
          <w:iCs/>
        </w:rPr>
        <w:t>ММВБ-РТС» (ПАО Московская Биржа</w:t>
      </w:r>
      <w:r w:rsidR="00A2118E" w:rsidRPr="0040273B">
        <w:rPr>
          <w:b/>
          <w:bCs/>
          <w:i/>
          <w:iCs/>
        </w:rPr>
        <w:t>).</w:t>
      </w:r>
    </w:p>
    <w:p w14:paraId="51ADA320" w14:textId="77777777" w:rsidR="00E779A3" w:rsidRPr="0040273B" w:rsidRDefault="00E779A3">
      <w:pPr>
        <w:pStyle w:val="2"/>
      </w:pPr>
      <w:bookmarkStart w:id="23" w:name="_Toc482629165"/>
      <w:bookmarkStart w:id="24" w:name="_Toc86662522"/>
      <w:r w:rsidRPr="0040273B">
        <w:t>2.3. Обязательства эмитента</w:t>
      </w:r>
      <w:bookmarkEnd w:id="23"/>
      <w:bookmarkEnd w:id="24"/>
    </w:p>
    <w:p w14:paraId="0D57E8E8" w14:textId="77777777" w:rsidR="00E779A3" w:rsidRPr="0089315D" w:rsidRDefault="00E779A3" w:rsidP="00591468">
      <w:pPr>
        <w:pStyle w:val="3"/>
      </w:pPr>
      <w:bookmarkStart w:id="25" w:name="_Toc482629166"/>
      <w:bookmarkStart w:id="26" w:name="_Toc86662523"/>
      <w:r w:rsidRPr="00591468">
        <w:rPr>
          <w:rFonts w:ascii="Times New Roman" w:hAnsi="Times New Roman" w:cs="Times New Roman"/>
          <w:color w:val="auto"/>
        </w:rPr>
        <w:t>2.3.1. Заемные средства и кредиторская задолженность</w:t>
      </w:r>
      <w:bookmarkEnd w:id="25"/>
      <w:bookmarkEnd w:id="26"/>
    </w:p>
    <w:p w14:paraId="467C377A" w14:textId="3F86303A" w:rsidR="00E779A3" w:rsidRPr="0040273B" w:rsidRDefault="00E779A3" w:rsidP="00591468">
      <w:pPr>
        <w:spacing w:before="120" w:after="60"/>
        <w:jc w:val="both"/>
        <w:rPr>
          <w:b/>
          <w:i/>
        </w:rPr>
      </w:pPr>
      <w:r w:rsidRPr="0040273B">
        <w:rPr>
          <w:b/>
          <w:i/>
        </w:rPr>
        <w:t>На 3</w:t>
      </w:r>
      <w:r w:rsidR="002F7E9A">
        <w:rPr>
          <w:b/>
          <w:i/>
        </w:rPr>
        <w:t>0</w:t>
      </w:r>
      <w:r w:rsidRPr="0040273B">
        <w:rPr>
          <w:b/>
          <w:i/>
        </w:rPr>
        <w:t>.0</w:t>
      </w:r>
      <w:r w:rsidR="00E740A1">
        <w:rPr>
          <w:b/>
          <w:i/>
        </w:rPr>
        <w:t>9</w:t>
      </w:r>
      <w:r w:rsidRPr="0040273B">
        <w:rPr>
          <w:b/>
          <w:i/>
        </w:rPr>
        <w:t>.20</w:t>
      </w:r>
      <w:r w:rsidR="004F1FDE" w:rsidRPr="0040273B">
        <w:rPr>
          <w:b/>
          <w:i/>
        </w:rPr>
        <w:t>2</w:t>
      </w:r>
      <w:r w:rsidR="00AF25B4" w:rsidRPr="0040273B">
        <w:rPr>
          <w:b/>
          <w:i/>
        </w:rPr>
        <w:t>1</w:t>
      </w:r>
      <w:r w:rsidRPr="0040273B">
        <w:rPr>
          <w:b/>
          <w:i/>
        </w:rPr>
        <w:t xml:space="preserve"> г.</w:t>
      </w:r>
    </w:p>
    <w:p w14:paraId="2669190A" w14:textId="77777777" w:rsidR="00E779A3" w:rsidRPr="0040273B" w:rsidRDefault="00E779A3">
      <w:pPr>
        <w:ind w:left="400"/>
      </w:pPr>
      <w:r w:rsidRPr="0040273B">
        <w:t>Структура заемных средств</w:t>
      </w:r>
    </w:p>
    <w:p w14:paraId="74689A3F" w14:textId="09FF0070" w:rsidR="00E779A3" w:rsidRPr="0040273B" w:rsidRDefault="00E779A3">
      <w:pPr>
        <w:ind w:left="400"/>
      </w:pPr>
      <w:r w:rsidRPr="0040273B">
        <w:t>Единица измерения:</w:t>
      </w:r>
      <w:r w:rsidRPr="0040273B">
        <w:rPr>
          <w:rStyle w:val="Subst"/>
          <w:bCs/>
          <w:iCs/>
        </w:rPr>
        <w:t xml:space="preserve"> тыс. </w:t>
      </w:r>
      <w:r w:rsidR="0029274C" w:rsidRPr="00591468">
        <w:rPr>
          <w:rStyle w:val="Subst"/>
          <w:bCs/>
          <w:iCs/>
        </w:rPr>
        <w:t>руб.</w:t>
      </w:r>
    </w:p>
    <w:p w14:paraId="6BF256F3"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6746ABF6" w14:textId="77777777">
        <w:tc>
          <w:tcPr>
            <w:tcW w:w="7412" w:type="dxa"/>
            <w:tcBorders>
              <w:top w:val="double" w:sz="6" w:space="0" w:color="auto"/>
              <w:left w:val="double" w:sz="6" w:space="0" w:color="auto"/>
              <w:bottom w:val="single" w:sz="6" w:space="0" w:color="auto"/>
              <w:right w:val="single" w:sz="6" w:space="0" w:color="auto"/>
            </w:tcBorders>
          </w:tcPr>
          <w:p w14:paraId="4AFE900D"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22E93298" w14:textId="77777777" w:rsidR="00E779A3" w:rsidRPr="0040273B" w:rsidRDefault="00E779A3">
            <w:pPr>
              <w:jc w:val="center"/>
            </w:pPr>
            <w:r w:rsidRPr="0040273B">
              <w:t>Значение показателя</w:t>
            </w:r>
          </w:p>
        </w:tc>
      </w:tr>
      <w:tr w:rsidR="00CA1F6A" w:rsidRPr="0040273B" w14:paraId="61D9E6BE" w14:textId="77777777">
        <w:tc>
          <w:tcPr>
            <w:tcW w:w="7412" w:type="dxa"/>
            <w:tcBorders>
              <w:top w:val="single" w:sz="6" w:space="0" w:color="auto"/>
              <w:left w:val="double" w:sz="6" w:space="0" w:color="auto"/>
              <w:bottom w:val="single" w:sz="6" w:space="0" w:color="auto"/>
              <w:right w:val="single" w:sz="6" w:space="0" w:color="auto"/>
            </w:tcBorders>
          </w:tcPr>
          <w:p w14:paraId="1D3FE5CB" w14:textId="77777777" w:rsidR="00CA1F6A" w:rsidRPr="0040273B" w:rsidRDefault="00CA1F6A">
            <w:r w:rsidRPr="0040273B">
              <w:t>Долгосрочные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375F6607" w14:textId="45032C46" w:rsidR="00CA1F6A" w:rsidRPr="00591468" w:rsidRDefault="00E84848" w:rsidP="00DA643C">
            <w:pPr>
              <w:jc w:val="right"/>
            </w:pPr>
            <w:r>
              <w:t>90 434</w:t>
            </w:r>
          </w:p>
        </w:tc>
      </w:tr>
      <w:tr w:rsidR="00DA1E5A" w:rsidRPr="0040273B" w14:paraId="32E08CB0"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6C707FB7" w14:textId="301A8E22" w:rsidR="00DA1E5A" w:rsidRPr="0040273B" w:rsidRDefault="00DA1E5A" w:rsidP="00591468">
            <w:r w:rsidRPr="0040273B">
              <w:t xml:space="preserve">  в том числе:</w:t>
            </w:r>
          </w:p>
        </w:tc>
      </w:tr>
      <w:tr w:rsidR="00CA1F6A" w:rsidRPr="0040273B" w14:paraId="5067A3CC" w14:textId="77777777">
        <w:tc>
          <w:tcPr>
            <w:tcW w:w="7412" w:type="dxa"/>
            <w:tcBorders>
              <w:top w:val="single" w:sz="6" w:space="0" w:color="auto"/>
              <w:left w:val="double" w:sz="6" w:space="0" w:color="auto"/>
              <w:bottom w:val="single" w:sz="6" w:space="0" w:color="auto"/>
              <w:right w:val="single" w:sz="6" w:space="0" w:color="auto"/>
            </w:tcBorders>
          </w:tcPr>
          <w:p w14:paraId="6B82037E" w14:textId="1555EA5E" w:rsidR="00CA1F6A" w:rsidRPr="0040273B" w:rsidRDefault="00CA1F6A">
            <w:r w:rsidRPr="0040273B">
              <w:t xml:space="preserve">  </w:t>
            </w:r>
            <w:r w:rsidR="008668F4" w:rsidRPr="0040273B">
              <w:t>К</w:t>
            </w:r>
            <w:r w:rsidRPr="0040273B">
              <w:t>редиты</w:t>
            </w:r>
          </w:p>
        </w:tc>
        <w:tc>
          <w:tcPr>
            <w:tcW w:w="1840" w:type="dxa"/>
            <w:tcBorders>
              <w:top w:val="single" w:sz="6" w:space="0" w:color="auto"/>
              <w:left w:val="single" w:sz="6" w:space="0" w:color="auto"/>
              <w:bottom w:val="single" w:sz="6" w:space="0" w:color="auto"/>
              <w:right w:val="double" w:sz="6" w:space="0" w:color="auto"/>
            </w:tcBorders>
          </w:tcPr>
          <w:p w14:paraId="75CCE484" w14:textId="2FD09CA4" w:rsidR="00CA1F6A" w:rsidRPr="0040273B" w:rsidRDefault="00DA1E5A" w:rsidP="002C5121">
            <w:pPr>
              <w:jc w:val="right"/>
            </w:pPr>
            <w:r>
              <w:t>0</w:t>
            </w:r>
          </w:p>
        </w:tc>
      </w:tr>
      <w:tr w:rsidR="00CA1F6A" w:rsidRPr="0040273B" w14:paraId="2DD8E6F5" w14:textId="77777777">
        <w:tc>
          <w:tcPr>
            <w:tcW w:w="7412" w:type="dxa"/>
            <w:tcBorders>
              <w:top w:val="single" w:sz="6" w:space="0" w:color="auto"/>
              <w:left w:val="double" w:sz="6" w:space="0" w:color="auto"/>
              <w:bottom w:val="single" w:sz="6" w:space="0" w:color="auto"/>
              <w:right w:val="single" w:sz="6" w:space="0" w:color="auto"/>
            </w:tcBorders>
          </w:tcPr>
          <w:p w14:paraId="3303AF17" w14:textId="77777777" w:rsidR="00CA1F6A" w:rsidRPr="0040273B" w:rsidRDefault="00CA1F6A">
            <w:pPr>
              <w:rPr>
                <w:lang w:val="en-US"/>
              </w:rPr>
            </w:pPr>
            <w:r w:rsidRPr="0040273B">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2F60C100" w14:textId="438C7A37" w:rsidR="00CA1F6A" w:rsidRPr="00591468" w:rsidRDefault="00E84848" w:rsidP="002C5121">
            <w:pPr>
              <w:jc w:val="right"/>
            </w:pPr>
            <w:r>
              <w:t>90 434</w:t>
            </w:r>
          </w:p>
        </w:tc>
      </w:tr>
      <w:tr w:rsidR="00CA1F6A" w:rsidRPr="0040273B" w14:paraId="08449AE4" w14:textId="77777777">
        <w:tc>
          <w:tcPr>
            <w:tcW w:w="7412" w:type="dxa"/>
            <w:tcBorders>
              <w:top w:val="single" w:sz="6" w:space="0" w:color="auto"/>
              <w:left w:val="double" w:sz="6" w:space="0" w:color="auto"/>
              <w:bottom w:val="single" w:sz="6" w:space="0" w:color="auto"/>
              <w:right w:val="single" w:sz="6" w:space="0" w:color="auto"/>
            </w:tcBorders>
          </w:tcPr>
          <w:p w14:paraId="75210331"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0E8465DD" w14:textId="711608EE" w:rsidR="00CA1F6A" w:rsidRPr="0040273B" w:rsidRDefault="00DA1E5A" w:rsidP="002C5121">
            <w:pPr>
              <w:jc w:val="right"/>
            </w:pPr>
            <w:r>
              <w:t>0</w:t>
            </w:r>
          </w:p>
        </w:tc>
      </w:tr>
      <w:tr w:rsidR="00CA1F6A" w:rsidRPr="0040273B" w14:paraId="166202B4" w14:textId="77777777">
        <w:tc>
          <w:tcPr>
            <w:tcW w:w="7412" w:type="dxa"/>
            <w:tcBorders>
              <w:top w:val="single" w:sz="6" w:space="0" w:color="auto"/>
              <w:left w:val="double" w:sz="6" w:space="0" w:color="auto"/>
              <w:bottom w:val="single" w:sz="6" w:space="0" w:color="auto"/>
              <w:right w:val="single" w:sz="6" w:space="0" w:color="auto"/>
            </w:tcBorders>
          </w:tcPr>
          <w:p w14:paraId="4AF6DADE" w14:textId="77777777" w:rsidR="00CA1F6A" w:rsidRPr="0040273B" w:rsidRDefault="00CA1F6A">
            <w:r w:rsidRPr="0040273B">
              <w:t>Краткосрочные заемные средства</w:t>
            </w:r>
          </w:p>
        </w:tc>
        <w:tc>
          <w:tcPr>
            <w:tcW w:w="1840" w:type="dxa"/>
            <w:tcBorders>
              <w:top w:val="single" w:sz="6" w:space="0" w:color="auto"/>
              <w:left w:val="single" w:sz="6" w:space="0" w:color="auto"/>
              <w:bottom w:val="single" w:sz="6" w:space="0" w:color="auto"/>
              <w:right w:val="double" w:sz="6" w:space="0" w:color="auto"/>
            </w:tcBorders>
          </w:tcPr>
          <w:p w14:paraId="7B375FC5" w14:textId="75618BFE" w:rsidR="00CA1F6A" w:rsidRPr="0040273B" w:rsidRDefault="00DA1E5A" w:rsidP="002C5121">
            <w:pPr>
              <w:jc w:val="right"/>
            </w:pPr>
            <w:r>
              <w:t>0</w:t>
            </w:r>
          </w:p>
        </w:tc>
      </w:tr>
      <w:tr w:rsidR="00DA1E5A" w:rsidRPr="0040273B" w14:paraId="482AEF06"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48FA5F68" w14:textId="1A5A4983" w:rsidR="00DA1E5A" w:rsidRPr="0040273B" w:rsidRDefault="00DA1E5A" w:rsidP="00591468">
            <w:r w:rsidRPr="0040273B">
              <w:t xml:space="preserve">  в том числе:</w:t>
            </w:r>
          </w:p>
        </w:tc>
      </w:tr>
      <w:tr w:rsidR="00CA1F6A" w:rsidRPr="0040273B" w14:paraId="1B4E26FA" w14:textId="77777777">
        <w:tc>
          <w:tcPr>
            <w:tcW w:w="7412" w:type="dxa"/>
            <w:tcBorders>
              <w:top w:val="single" w:sz="6" w:space="0" w:color="auto"/>
              <w:left w:val="double" w:sz="6" w:space="0" w:color="auto"/>
              <w:bottom w:val="single" w:sz="6" w:space="0" w:color="auto"/>
              <w:right w:val="single" w:sz="6" w:space="0" w:color="auto"/>
            </w:tcBorders>
          </w:tcPr>
          <w:p w14:paraId="322095A4" w14:textId="74DB32AB" w:rsidR="00CA1F6A" w:rsidRPr="0040273B" w:rsidRDefault="00CA1F6A">
            <w:r w:rsidRPr="0040273B">
              <w:t xml:space="preserve">  </w:t>
            </w:r>
            <w:r w:rsidR="008668F4" w:rsidRPr="0040273B">
              <w:t>К</w:t>
            </w:r>
            <w:r w:rsidRPr="0040273B">
              <w:t>редиты</w:t>
            </w:r>
          </w:p>
        </w:tc>
        <w:tc>
          <w:tcPr>
            <w:tcW w:w="1840" w:type="dxa"/>
            <w:tcBorders>
              <w:top w:val="single" w:sz="6" w:space="0" w:color="auto"/>
              <w:left w:val="single" w:sz="6" w:space="0" w:color="auto"/>
              <w:bottom w:val="single" w:sz="6" w:space="0" w:color="auto"/>
              <w:right w:val="double" w:sz="6" w:space="0" w:color="auto"/>
            </w:tcBorders>
          </w:tcPr>
          <w:p w14:paraId="271993F7" w14:textId="3A4480F1" w:rsidR="00CA1F6A" w:rsidRPr="0040273B" w:rsidRDefault="00DA1E5A" w:rsidP="002C5121">
            <w:pPr>
              <w:jc w:val="right"/>
            </w:pPr>
            <w:r>
              <w:t>0</w:t>
            </w:r>
          </w:p>
        </w:tc>
      </w:tr>
      <w:tr w:rsidR="00CA1F6A" w:rsidRPr="0040273B" w14:paraId="49DCE25C" w14:textId="77777777">
        <w:tc>
          <w:tcPr>
            <w:tcW w:w="7412" w:type="dxa"/>
            <w:tcBorders>
              <w:top w:val="single" w:sz="6" w:space="0" w:color="auto"/>
              <w:left w:val="double" w:sz="6" w:space="0" w:color="auto"/>
              <w:bottom w:val="single" w:sz="6" w:space="0" w:color="auto"/>
              <w:right w:val="single" w:sz="6" w:space="0" w:color="auto"/>
            </w:tcBorders>
          </w:tcPr>
          <w:p w14:paraId="2039F9CC" w14:textId="77777777" w:rsidR="00CA1F6A" w:rsidRPr="0040273B" w:rsidRDefault="00CA1F6A">
            <w:r w:rsidRPr="0040273B">
              <w:t xml:space="preserve">  займы,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6B30CAB1" w14:textId="71136627" w:rsidR="00CA1F6A" w:rsidRPr="0040273B" w:rsidRDefault="00DA1E5A" w:rsidP="002C5121">
            <w:pPr>
              <w:jc w:val="right"/>
            </w:pPr>
            <w:r>
              <w:t>0</w:t>
            </w:r>
          </w:p>
        </w:tc>
      </w:tr>
      <w:tr w:rsidR="00CA1F6A" w:rsidRPr="0040273B" w14:paraId="6B4A4762" w14:textId="77777777">
        <w:tc>
          <w:tcPr>
            <w:tcW w:w="7412" w:type="dxa"/>
            <w:tcBorders>
              <w:top w:val="single" w:sz="6" w:space="0" w:color="auto"/>
              <w:left w:val="double" w:sz="6" w:space="0" w:color="auto"/>
              <w:bottom w:val="single" w:sz="6" w:space="0" w:color="auto"/>
              <w:right w:val="single" w:sz="6" w:space="0" w:color="auto"/>
            </w:tcBorders>
          </w:tcPr>
          <w:p w14:paraId="39E4B937" w14:textId="77777777" w:rsidR="00CA1F6A" w:rsidRPr="0040273B" w:rsidRDefault="00CA1F6A">
            <w:r w:rsidRPr="0040273B">
              <w:t xml:space="preserve">  облигационные займы</w:t>
            </w:r>
          </w:p>
        </w:tc>
        <w:tc>
          <w:tcPr>
            <w:tcW w:w="1840" w:type="dxa"/>
            <w:tcBorders>
              <w:top w:val="single" w:sz="6" w:space="0" w:color="auto"/>
              <w:left w:val="single" w:sz="6" w:space="0" w:color="auto"/>
              <w:bottom w:val="single" w:sz="6" w:space="0" w:color="auto"/>
              <w:right w:val="double" w:sz="6" w:space="0" w:color="auto"/>
            </w:tcBorders>
          </w:tcPr>
          <w:p w14:paraId="16A24C00" w14:textId="1042E6C0" w:rsidR="00CA1F6A" w:rsidRPr="0040273B" w:rsidRDefault="00DA1E5A" w:rsidP="002C5121">
            <w:pPr>
              <w:jc w:val="right"/>
            </w:pPr>
            <w:r>
              <w:t>0</w:t>
            </w:r>
          </w:p>
        </w:tc>
      </w:tr>
      <w:tr w:rsidR="00CA1F6A" w:rsidRPr="0040273B" w14:paraId="52144315" w14:textId="77777777">
        <w:tc>
          <w:tcPr>
            <w:tcW w:w="7412" w:type="dxa"/>
            <w:tcBorders>
              <w:top w:val="single" w:sz="6" w:space="0" w:color="auto"/>
              <w:left w:val="double" w:sz="6" w:space="0" w:color="auto"/>
              <w:bottom w:val="single" w:sz="6" w:space="0" w:color="auto"/>
              <w:right w:val="single" w:sz="6" w:space="0" w:color="auto"/>
            </w:tcBorders>
          </w:tcPr>
          <w:p w14:paraId="1BA15AF6" w14:textId="77777777" w:rsidR="00CA1F6A" w:rsidRPr="0040273B" w:rsidRDefault="00CA1F6A">
            <w:r w:rsidRPr="0040273B">
              <w:t>Общий размер просроченной задолженности по заемным средствам</w:t>
            </w:r>
          </w:p>
        </w:tc>
        <w:tc>
          <w:tcPr>
            <w:tcW w:w="1840" w:type="dxa"/>
            <w:tcBorders>
              <w:top w:val="single" w:sz="6" w:space="0" w:color="auto"/>
              <w:left w:val="single" w:sz="6" w:space="0" w:color="auto"/>
              <w:bottom w:val="single" w:sz="6" w:space="0" w:color="auto"/>
              <w:right w:val="double" w:sz="6" w:space="0" w:color="auto"/>
            </w:tcBorders>
          </w:tcPr>
          <w:p w14:paraId="182B5979" w14:textId="50408478" w:rsidR="00CA1F6A" w:rsidRPr="0040273B" w:rsidRDefault="00DA1E5A" w:rsidP="002C5121">
            <w:pPr>
              <w:jc w:val="right"/>
            </w:pPr>
            <w:r>
              <w:t>0</w:t>
            </w:r>
          </w:p>
        </w:tc>
      </w:tr>
      <w:tr w:rsidR="00DA1E5A" w:rsidRPr="0040273B" w14:paraId="1C48DA7B"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374CE70E" w14:textId="01096A67" w:rsidR="00DA1E5A" w:rsidRPr="0040273B" w:rsidRDefault="00DA1E5A" w:rsidP="00591468">
            <w:r w:rsidRPr="0040273B">
              <w:t xml:space="preserve">  в том числе:</w:t>
            </w:r>
          </w:p>
        </w:tc>
      </w:tr>
      <w:tr w:rsidR="00CA1F6A" w:rsidRPr="0040273B" w14:paraId="3F9B4FE7" w14:textId="77777777">
        <w:tc>
          <w:tcPr>
            <w:tcW w:w="7412" w:type="dxa"/>
            <w:tcBorders>
              <w:top w:val="single" w:sz="6" w:space="0" w:color="auto"/>
              <w:left w:val="double" w:sz="6" w:space="0" w:color="auto"/>
              <w:bottom w:val="single" w:sz="6" w:space="0" w:color="auto"/>
              <w:right w:val="single" w:sz="6" w:space="0" w:color="auto"/>
            </w:tcBorders>
          </w:tcPr>
          <w:p w14:paraId="31F264B8" w14:textId="77777777" w:rsidR="00CA1F6A" w:rsidRPr="0040273B" w:rsidRDefault="00CA1F6A">
            <w:r w:rsidRPr="0040273B">
              <w:t xml:space="preserve">  по кредитам</w:t>
            </w:r>
          </w:p>
        </w:tc>
        <w:tc>
          <w:tcPr>
            <w:tcW w:w="1840" w:type="dxa"/>
            <w:tcBorders>
              <w:top w:val="single" w:sz="6" w:space="0" w:color="auto"/>
              <w:left w:val="single" w:sz="6" w:space="0" w:color="auto"/>
              <w:bottom w:val="single" w:sz="6" w:space="0" w:color="auto"/>
              <w:right w:val="double" w:sz="6" w:space="0" w:color="auto"/>
            </w:tcBorders>
          </w:tcPr>
          <w:p w14:paraId="3B0EBDFC" w14:textId="61B0A1EA" w:rsidR="00CA1F6A" w:rsidRPr="0040273B" w:rsidRDefault="00DA1E5A" w:rsidP="002C5121">
            <w:pPr>
              <w:jc w:val="right"/>
            </w:pPr>
            <w:r>
              <w:t>0</w:t>
            </w:r>
          </w:p>
        </w:tc>
      </w:tr>
      <w:tr w:rsidR="00CA1F6A" w:rsidRPr="0040273B" w14:paraId="2DA7BD49" w14:textId="77777777">
        <w:tc>
          <w:tcPr>
            <w:tcW w:w="7412" w:type="dxa"/>
            <w:tcBorders>
              <w:top w:val="single" w:sz="6" w:space="0" w:color="auto"/>
              <w:left w:val="double" w:sz="6" w:space="0" w:color="auto"/>
              <w:bottom w:val="single" w:sz="6" w:space="0" w:color="auto"/>
              <w:right w:val="single" w:sz="6" w:space="0" w:color="auto"/>
            </w:tcBorders>
          </w:tcPr>
          <w:p w14:paraId="44552536" w14:textId="77777777" w:rsidR="00CA1F6A" w:rsidRPr="0040273B" w:rsidRDefault="00CA1F6A">
            <w:r w:rsidRPr="0040273B">
              <w:t xml:space="preserve">  по займам, за исключением облигационных</w:t>
            </w:r>
          </w:p>
        </w:tc>
        <w:tc>
          <w:tcPr>
            <w:tcW w:w="1840" w:type="dxa"/>
            <w:tcBorders>
              <w:top w:val="single" w:sz="6" w:space="0" w:color="auto"/>
              <w:left w:val="single" w:sz="6" w:space="0" w:color="auto"/>
              <w:bottom w:val="single" w:sz="6" w:space="0" w:color="auto"/>
              <w:right w:val="double" w:sz="6" w:space="0" w:color="auto"/>
            </w:tcBorders>
          </w:tcPr>
          <w:p w14:paraId="11816FB9" w14:textId="684B784B" w:rsidR="00CA1F6A" w:rsidRPr="0040273B" w:rsidRDefault="00DA1E5A" w:rsidP="002C5121">
            <w:pPr>
              <w:jc w:val="right"/>
            </w:pPr>
            <w:r>
              <w:t>0</w:t>
            </w:r>
          </w:p>
        </w:tc>
      </w:tr>
      <w:tr w:rsidR="00CA1F6A" w:rsidRPr="0040273B" w14:paraId="0FE7AB88" w14:textId="77777777">
        <w:tc>
          <w:tcPr>
            <w:tcW w:w="7412" w:type="dxa"/>
            <w:tcBorders>
              <w:top w:val="single" w:sz="6" w:space="0" w:color="auto"/>
              <w:left w:val="double" w:sz="6" w:space="0" w:color="auto"/>
              <w:bottom w:val="double" w:sz="6" w:space="0" w:color="auto"/>
              <w:right w:val="single" w:sz="6" w:space="0" w:color="auto"/>
            </w:tcBorders>
          </w:tcPr>
          <w:p w14:paraId="17157263" w14:textId="77777777" w:rsidR="00CA1F6A" w:rsidRPr="0040273B" w:rsidRDefault="00CA1F6A">
            <w:r w:rsidRPr="0040273B">
              <w:t xml:space="preserve">  по облигационным займам</w:t>
            </w:r>
          </w:p>
        </w:tc>
        <w:tc>
          <w:tcPr>
            <w:tcW w:w="1840" w:type="dxa"/>
            <w:tcBorders>
              <w:top w:val="single" w:sz="6" w:space="0" w:color="auto"/>
              <w:left w:val="single" w:sz="6" w:space="0" w:color="auto"/>
              <w:bottom w:val="double" w:sz="6" w:space="0" w:color="auto"/>
              <w:right w:val="double" w:sz="6" w:space="0" w:color="auto"/>
            </w:tcBorders>
          </w:tcPr>
          <w:p w14:paraId="2CD203C7" w14:textId="2A0A4D7D" w:rsidR="00CA1F6A" w:rsidRPr="0040273B" w:rsidRDefault="00DA1E5A" w:rsidP="002C5121">
            <w:pPr>
              <w:jc w:val="right"/>
            </w:pPr>
            <w:r>
              <w:t>0</w:t>
            </w:r>
          </w:p>
        </w:tc>
      </w:tr>
    </w:tbl>
    <w:p w14:paraId="45AC49C3" w14:textId="77777777" w:rsidR="00E779A3" w:rsidRPr="0040273B" w:rsidRDefault="00E779A3"/>
    <w:p w14:paraId="7D969102" w14:textId="77777777" w:rsidR="00E779A3" w:rsidRPr="0040273B" w:rsidRDefault="00E779A3">
      <w:pPr>
        <w:ind w:left="400"/>
      </w:pPr>
      <w:r w:rsidRPr="0040273B">
        <w:t>Структура кредиторской задолженности</w:t>
      </w:r>
    </w:p>
    <w:p w14:paraId="1445EB65" w14:textId="77777777" w:rsidR="00E779A3" w:rsidRPr="0040273B" w:rsidRDefault="00E779A3">
      <w:pPr>
        <w:ind w:left="400"/>
      </w:pPr>
      <w:r w:rsidRPr="0040273B">
        <w:t>Единица измерения:</w:t>
      </w:r>
      <w:r w:rsidRPr="0040273B">
        <w:rPr>
          <w:rStyle w:val="Subst"/>
          <w:bCs/>
          <w:iCs/>
        </w:rPr>
        <w:t xml:space="preserve"> тыс. руб.</w:t>
      </w:r>
    </w:p>
    <w:p w14:paraId="59644A4C" w14:textId="77777777" w:rsidR="00E779A3" w:rsidRPr="0040273B" w:rsidRDefault="00E779A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E779A3" w:rsidRPr="0040273B" w14:paraId="572D36B2" w14:textId="77777777">
        <w:tc>
          <w:tcPr>
            <w:tcW w:w="7412" w:type="dxa"/>
            <w:tcBorders>
              <w:top w:val="double" w:sz="6" w:space="0" w:color="auto"/>
              <w:left w:val="double" w:sz="6" w:space="0" w:color="auto"/>
              <w:bottom w:val="single" w:sz="6" w:space="0" w:color="auto"/>
              <w:right w:val="single" w:sz="6" w:space="0" w:color="auto"/>
            </w:tcBorders>
          </w:tcPr>
          <w:p w14:paraId="77831FD2" w14:textId="77777777" w:rsidR="00E779A3" w:rsidRPr="0040273B" w:rsidRDefault="00E779A3">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7C68AFCD" w14:textId="77777777" w:rsidR="00E779A3" w:rsidRPr="0040273B" w:rsidRDefault="00E779A3">
            <w:pPr>
              <w:jc w:val="center"/>
            </w:pPr>
            <w:r w:rsidRPr="0040273B">
              <w:t>Значение показателя</w:t>
            </w:r>
          </w:p>
        </w:tc>
      </w:tr>
      <w:tr w:rsidR="00DA643C" w:rsidRPr="0040273B" w14:paraId="3B948F19" w14:textId="77777777">
        <w:tc>
          <w:tcPr>
            <w:tcW w:w="7412" w:type="dxa"/>
            <w:tcBorders>
              <w:top w:val="single" w:sz="6" w:space="0" w:color="auto"/>
              <w:left w:val="double" w:sz="6" w:space="0" w:color="auto"/>
              <w:bottom w:val="single" w:sz="6" w:space="0" w:color="auto"/>
              <w:right w:val="single" w:sz="6" w:space="0" w:color="auto"/>
            </w:tcBorders>
          </w:tcPr>
          <w:p w14:paraId="7C9821CD" w14:textId="77777777" w:rsidR="00DA643C" w:rsidRPr="0040273B" w:rsidRDefault="00DA643C">
            <w:r w:rsidRPr="0040273B">
              <w:t>Общий размер кредиторской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7355BF30" w14:textId="56D46386" w:rsidR="00DA643C" w:rsidRPr="00591468" w:rsidRDefault="00E84848" w:rsidP="00DA643C">
            <w:pPr>
              <w:jc w:val="right"/>
            </w:pPr>
            <w:r>
              <w:t>1 996</w:t>
            </w:r>
          </w:p>
        </w:tc>
      </w:tr>
      <w:tr w:rsidR="00DA643C" w:rsidRPr="0040273B" w14:paraId="41977DB0" w14:textId="77777777">
        <w:tc>
          <w:tcPr>
            <w:tcW w:w="7412" w:type="dxa"/>
            <w:tcBorders>
              <w:top w:val="single" w:sz="6" w:space="0" w:color="auto"/>
              <w:left w:val="double" w:sz="6" w:space="0" w:color="auto"/>
              <w:bottom w:val="single" w:sz="6" w:space="0" w:color="auto"/>
              <w:right w:val="single" w:sz="6" w:space="0" w:color="auto"/>
            </w:tcBorders>
          </w:tcPr>
          <w:p w14:paraId="4D4272E5"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093E999B" w14:textId="197DC046" w:rsidR="00DA643C" w:rsidRPr="0040273B" w:rsidRDefault="00A90620" w:rsidP="002C5121">
            <w:pPr>
              <w:jc w:val="right"/>
            </w:pPr>
            <w:r>
              <w:t>0</w:t>
            </w:r>
          </w:p>
        </w:tc>
      </w:tr>
      <w:tr w:rsidR="00A90620" w:rsidRPr="0040273B" w14:paraId="53B583D0" w14:textId="77777777" w:rsidTr="00591468">
        <w:tc>
          <w:tcPr>
            <w:tcW w:w="9252" w:type="dxa"/>
            <w:gridSpan w:val="2"/>
            <w:tcBorders>
              <w:top w:val="single" w:sz="6" w:space="0" w:color="auto"/>
              <w:left w:val="double" w:sz="6" w:space="0" w:color="auto"/>
              <w:bottom w:val="single" w:sz="6" w:space="0" w:color="auto"/>
              <w:right w:val="double" w:sz="6" w:space="0" w:color="auto"/>
            </w:tcBorders>
          </w:tcPr>
          <w:p w14:paraId="679B8120" w14:textId="69F10F54" w:rsidR="00A90620" w:rsidRPr="0040273B" w:rsidRDefault="00A90620" w:rsidP="00591468">
            <w:r w:rsidRPr="0040273B">
              <w:t xml:space="preserve">  в том числе</w:t>
            </w:r>
          </w:p>
        </w:tc>
      </w:tr>
      <w:tr w:rsidR="00DA643C" w:rsidRPr="0040273B" w14:paraId="1E1863A7" w14:textId="77777777">
        <w:tc>
          <w:tcPr>
            <w:tcW w:w="7412" w:type="dxa"/>
            <w:tcBorders>
              <w:top w:val="single" w:sz="6" w:space="0" w:color="auto"/>
              <w:left w:val="double" w:sz="6" w:space="0" w:color="auto"/>
              <w:bottom w:val="single" w:sz="6" w:space="0" w:color="auto"/>
              <w:right w:val="single" w:sz="6" w:space="0" w:color="auto"/>
            </w:tcBorders>
          </w:tcPr>
          <w:p w14:paraId="758E9E92" w14:textId="77777777" w:rsidR="00DA643C" w:rsidRPr="0040273B" w:rsidRDefault="00DA643C">
            <w:r w:rsidRPr="0040273B">
              <w:t xml:space="preserve">  перед бюджетом и государственными внебюджетными фондами</w:t>
            </w:r>
          </w:p>
        </w:tc>
        <w:tc>
          <w:tcPr>
            <w:tcW w:w="1840" w:type="dxa"/>
            <w:tcBorders>
              <w:top w:val="single" w:sz="6" w:space="0" w:color="auto"/>
              <w:left w:val="single" w:sz="6" w:space="0" w:color="auto"/>
              <w:bottom w:val="single" w:sz="6" w:space="0" w:color="auto"/>
              <w:right w:val="double" w:sz="6" w:space="0" w:color="auto"/>
            </w:tcBorders>
          </w:tcPr>
          <w:p w14:paraId="7B664956" w14:textId="35F785C4" w:rsidR="00DA643C" w:rsidRPr="0040273B" w:rsidRDefault="00E84848" w:rsidP="002C5121">
            <w:pPr>
              <w:jc w:val="right"/>
            </w:pPr>
            <w:r>
              <w:t>346</w:t>
            </w:r>
          </w:p>
        </w:tc>
      </w:tr>
      <w:tr w:rsidR="00DA643C" w:rsidRPr="0040273B" w14:paraId="0768B2BE" w14:textId="77777777">
        <w:tc>
          <w:tcPr>
            <w:tcW w:w="7412" w:type="dxa"/>
            <w:tcBorders>
              <w:top w:val="single" w:sz="6" w:space="0" w:color="auto"/>
              <w:left w:val="double" w:sz="6" w:space="0" w:color="auto"/>
              <w:bottom w:val="single" w:sz="6" w:space="0" w:color="auto"/>
              <w:right w:val="single" w:sz="6" w:space="0" w:color="auto"/>
            </w:tcBorders>
          </w:tcPr>
          <w:p w14:paraId="28B3B770"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11911F41" w14:textId="5FE5FA35" w:rsidR="00DA643C" w:rsidRPr="0040273B" w:rsidRDefault="00A90620" w:rsidP="002C5121">
            <w:pPr>
              <w:jc w:val="right"/>
            </w:pPr>
            <w:r>
              <w:t>0</w:t>
            </w:r>
          </w:p>
        </w:tc>
      </w:tr>
      <w:tr w:rsidR="00DA643C" w:rsidRPr="0040273B" w14:paraId="0F821467" w14:textId="77777777">
        <w:tc>
          <w:tcPr>
            <w:tcW w:w="7412" w:type="dxa"/>
            <w:tcBorders>
              <w:top w:val="single" w:sz="6" w:space="0" w:color="auto"/>
              <w:left w:val="double" w:sz="6" w:space="0" w:color="auto"/>
              <w:bottom w:val="single" w:sz="6" w:space="0" w:color="auto"/>
              <w:right w:val="single" w:sz="6" w:space="0" w:color="auto"/>
            </w:tcBorders>
          </w:tcPr>
          <w:p w14:paraId="569DEA5B" w14:textId="77777777" w:rsidR="00DA643C" w:rsidRPr="0040273B" w:rsidRDefault="00DA643C">
            <w:r w:rsidRPr="0040273B">
              <w:t xml:space="preserve">  перед поставщиками и подрядчиками</w:t>
            </w:r>
          </w:p>
        </w:tc>
        <w:tc>
          <w:tcPr>
            <w:tcW w:w="1840" w:type="dxa"/>
            <w:tcBorders>
              <w:top w:val="single" w:sz="6" w:space="0" w:color="auto"/>
              <w:left w:val="single" w:sz="6" w:space="0" w:color="auto"/>
              <w:bottom w:val="single" w:sz="6" w:space="0" w:color="auto"/>
              <w:right w:val="double" w:sz="6" w:space="0" w:color="auto"/>
            </w:tcBorders>
          </w:tcPr>
          <w:p w14:paraId="03347BE8" w14:textId="30AB6C55" w:rsidR="00DA643C" w:rsidRPr="00591468" w:rsidRDefault="00E84848" w:rsidP="002C5121">
            <w:pPr>
              <w:jc w:val="right"/>
            </w:pPr>
            <w:r>
              <w:t>1 399</w:t>
            </w:r>
          </w:p>
        </w:tc>
      </w:tr>
      <w:tr w:rsidR="00DA643C" w:rsidRPr="0040273B" w14:paraId="374F4402" w14:textId="77777777">
        <w:tc>
          <w:tcPr>
            <w:tcW w:w="7412" w:type="dxa"/>
            <w:tcBorders>
              <w:top w:val="single" w:sz="6" w:space="0" w:color="auto"/>
              <w:left w:val="double" w:sz="6" w:space="0" w:color="auto"/>
              <w:bottom w:val="single" w:sz="6" w:space="0" w:color="auto"/>
              <w:right w:val="single" w:sz="6" w:space="0" w:color="auto"/>
            </w:tcBorders>
          </w:tcPr>
          <w:p w14:paraId="0C5571D7"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44FCF4FC" w14:textId="65365238" w:rsidR="00DA643C" w:rsidRPr="0040273B" w:rsidRDefault="00A90620" w:rsidP="002C5121">
            <w:pPr>
              <w:jc w:val="right"/>
            </w:pPr>
            <w:r>
              <w:t>0</w:t>
            </w:r>
          </w:p>
        </w:tc>
      </w:tr>
      <w:tr w:rsidR="00DA643C" w:rsidRPr="0040273B" w14:paraId="51D6D1A1" w14:textId="77777777">
        <w:tc>
          <w:tcPr>
            <w:tcW w:w="7412" w:type="dxa"/>
            <w:tcBorders>
              <w:top w:val="single" w:sz="6" w:space="0" w:color="auto"/>
              <w:left w:val="double" w:sz="6" w:space="0" w:color="auto"/>
              <w:bottom w:val="single" w:sz="6" w:space="0" w:color="auto"/>
              <w:right w:val="single" w:sz="6" w:space="0" w:color="auto"/>
            </w:tcBorders>
          </w:tcPr>
          <w:p w14:paraId="76F0E01B" w14:textId="77777777" w:rsidR="00DA643C" w:rsidRPr="0040273B" w:rsidRDefault="00DA643C">
            <w:r w:rsidRPr="0040273B">
              <w:t xml:space="preserve">  перед персоналом организации</w:t>
            </w:r>
          </w:p>
        </w:tc>
        <w:tc>
          <w:tcPr>
            <w:tcW w:w="1840" w:type="dxa"/>
            <w:tcBorders>
              <w:top w:val="single" w:sz="6" w:space="0" w:color="auto"/>
              <w:left w:val="single" w:sz="6" w:space="0" w:color="auto"/>
              <w:bottom w:val="single" w:sz="6" w:space="0" w:color="auto"/>
              <w:right w:val="double" w:sz="6" w:space="0" w:color="auto"/>
            </w:tcBorders>
          </w:tcPr>
          <w:p w14:paraId="11D274C8" w14:textId="19BDE680" w:rsidR="00DA643C" w:rsidRPr="00591468" w:rsidRDefault="00E84848" w:rsidP="002C5121">
            <w:pPr>
              <w:jc w:val="right"/>
            </w:pPr>
            <w:r>
              <w:t>220</w:t>
            </w:r>
          </w:p>
        </w:tc>
      </w:tr>
      <w:tr w:rsidR="00DA643C" w:rsidRPr="0040273B" w14:paraId="27F62052" w14:textId="77777777">
        <w:tc>
          <w:tcPr>
            <w:tcW w:w="7412" w:type="dxa"/>
            <w:tcBorders>
              <w:top w:val="single" w:sz="6" w:space="0" w:color="auto"/>
              <w:left w:val="double" w:sz="6" w:space="0" w:color="auto"/>
              <w:bottom w:val="single" w:sz="6" w:space="0" w:color="auto"/>
              <w:right w:val="single" w:sz="6" w:space="0" w:color="auto"/>
            </w:tcBorders>
          </w:tcPr>
          <w:p w14:paraId="3934F770"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single" w:sz="6" w:space="0" w:color="auto"/>
              <w:right w:val="double" w:sz="6" w:space="0" w:color="auto"/>
            </w:tcBorders>
          </w:tcPr>
          <w:p w14:paraId="40055762" w14:textId="6FFD2088" w:rsidR="00DA643C" w:rsidRPr="0040273B" w:rsidRDefault="00A90620" w:rsidP="002C5121">
            <w:pPr>
              <w:jc w:val="right"/>
            </w:pPr>
            <w:r>
              <w:t>0</w:t>
            </w:r>
          </w:p>
        </w:tc>
      </w:tr>
      <w:tr w:rsidR="00DA643C" w:rsidRPr="0040273B" w14:paraId="0A31FEA9" w14:textId="77777777">
        <w:tc>
          <w:tcPr>
            <w:tcW w:w="7412" w:type="dxa"/>
            <w:tcBorders>
              <w:top w:val="single" w:sz="6" w:space="0" w:color="auto"/>
              <w:left w:val="double" w:sz="6" w:space="0" w:color="auto"/>
              <w:bottom w:val="single" w:sz="6" w:space="0" w:color="auto"/>
              <w:right w:val="single" w:sz="6" w:space="0" w:color="auto"/>
            </w:tcBorders>
          </w:tcPr>
          <w:p w14:paraId="2842BBD6" w14:textId="23F766FA" w:rsidR="00DA643C" w:rsidRPr="0040273B" w:rsidRDefault="00DA643C">
            <w:r w:rsidRPr="0040273B">
              <w:t xml:space="preserve">  </w:t>
            </w:r>
            <w:r w:rsidR="00A90620" w:rsidRPr="0040273B">
              <w:t>П</w:t>
            </w:r>
            <w:r w:rsidRPr="0040273B">
              <w:t>рочая</w:t>
            </w:r>
          </w:p>
        </w:tc>
        <w:tc>
          <w:tcPr>
            <w:tcW w:w="1840" w:type="dxa"/>
            <w:tcBorders>
              <w:top w:val="single" w:sz="6" w:space="0" w:color="auto"/>
              <w:left w:val="single" w:sz="6" w:space="0" w:color="auto"/>
              <w:bottom w:val="single" w:sz="6" w:space="0" w:color="auto"/>
              <w:right w:val="double" w:sz="6" w:space="0" w:color="auto"/>
            </w:tcBorders>
          </w:tcPr>
          <w:p w14:paraId="232CD69D" w14:textId="150D5D8D" w:rsidR="00DA643C" w:rsidRPr="00591468" w:rsidRDefault="00A01096" w:rsidP="00E84848">
            <w:pPr>
              <w:jc w:val="right"/>
            </w:pPr>
            <w:r>
              <w:t>3</w:t>
            </w:r>
            <w:r w:rsidR="00E84848">
              <w:t>1</w:t>
            </w:r>
          </w:p>
        </w:tc>
      </w:tr>
      <w:tr w:rsidR="00DA643C" w:rsidRPr="0040273B" w14:paraId="19B81ECA" w14:textId="77777777">
        <w:tc>
          <w:tcPr>
            <w:tcW w:w="7412" w:type="dxa"/>
            <w:tcBorders>
              <w:top w:val="single" w:sz="6" w:space="0" w:color="auto"/>
              <w:left w:val="double" w:sz="6" w:space="0" w:color="auto"/>
              <w:bottom w:val="double" w:sz="6" w:space="0" w:color="auto"/>
              <w:right w:val="single" w:sz="6" w:space="0" w:color="auto"/>
            </w:tcBorders>
          </w:tcPr>
          <w:p w14:paraId="3B0340A8" w14:textId="77777777" w:rsidR="00DA643C" w:rsidRPr="0040273B" w:rsidRDefault="00DA643C">
            <w:r w:rsidRPr="0040273B">
              <w:t xml:space="preserve">    из нее просроченная</w:t>
            </w:r>
          </w:p>
        </w:tc>
        <w:tc>
          <w:tcPr>
            <w:tcW w:w="1840" w:type="dxa"/>
            <w:tcBorders>
              <w:top w:val="single" w:sz="6" w:space="0" w:color="auto"/>
              <w:left w:val="single" w:sz="6" w:space="0" w:color="auto"/>
              <w:bottom w:val="double" w:sz="6" w:space="0" w:color="auto"/>
              <w:right w:val="double" w:sz="6" w:space="0" w:color="auto"/>
            </w:tcBorders>
          </w:tcPr>
          <w:p w14:paraId="06D44DC4" w14:textId="5CD5FAB7" w:rsidR="00DA643C" w:rsidRPr="0040273B" w:rsidRDefault="00A90620" w:rsidP="002C5121">
            <w:pPr>
              <w:jc w:val="right"/>
            </w:pPr>
            <w:r>
              <w:t>0</w:t>
            </w:r>
          </w:p>
        </w:tc>
      </w:tr>
    </w:tbl>
    <w:p w14:paraId="4781E2E8" w14:textId="77777777" w:rsidR="00E779A3" w:rsidRPr="0040273B" w:rsidRDefault="00E779A3"/>
    <w:p w14:paraId="5CEAA89C" w14:textId="77777777" w:rsidR="008D0342" w:rsidRPr="0040273B" w:rsidRDefault="00E779A3" w:rsidP="008D0342">
      <w:pPr>
        <w:rPr>
          <w:b/>
          <w:bCs/>
          <w:i/>
          <w:iCs/>
        </w:rPr>
      </w:pPr>
      <w:r w:rsidRPr="0040273B">
        <w:t>При наличии просроченной кредиторской задолженности, в том числе по заемным средствам, указываются причины неисполнения и последствия, которые наступили или могут наступить в будущем для эмитента вследствие неисполнения соответствующих обязательств, в том числе санкции, налагаемые на эмитента, и срок (предполагаемый срок) погашения просроченной кредиторской задолженности или просроченной задолженности по заемным средствам.</w:t>
      </w:r>
      <w:r w:rsidR="008D0342" w:rsidRPr="0040273B">
        <w:rPr>
          <w:b/>
          <w:bCs/>
          <w:i/>
          <w:iCs/>
        </w:rPr>
        <w:t xml:space="preserve"> Просроченная кредиторская задолженность отсутствует</w:t>
      </w:r>
    </w:p>
    <w:p w14:paraId="2359F6F6" w14:textId="77777777" w:rsidR="00DA643C" w:rsidRPr="0040273B" w:rsidRDefault="00DA643C" w:rsidP="00DA643C">
      <w:pPr>
        <w:spacing w:before="240"/>
        <w:jc w:val="both"/>
      </w:pPr>
      <w:r w:rsidRPr="0040273B">
        <w:t xml:space="preserve">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w:t>
      </w:r>
    </w:p>
    <w:p w14:paraId="4D6406E5" w14:textId="77777777" w:rsidR="00DA643C" w:rsidRPr="0040273B" w:rsidRDefault="00DA643C" w:rsidP="00DA643C">
      <w:pPr>
        <w:ind w:left="400"/>
        <w:jc w:val="both"/>
      </w:pPr>
      <w:r w:rsidRPr="0040273B">
        <w:t>1. Полное фирменное наименование:</w:t>
      </w:r>
      <w:r w:rsidRPr="0040273B">
        <w:rPr>
          <w:b/>
          <w:bCs/>
          <w:i/>
          <w:iCs/>
        </w:rPr>
        <w:t xml:space="preserve"> Общество с ограниченной ответственностью «Ресторанная Объединенная Сеть и Новейшие Технологии Евроамериканского Развития РЕСТОРАНТС»,</w:t>
      </w:r>
    </w:p>
    <w:p w14:paraId="11695CA1" w14:textId="77777777" w:rsidR="00DA643C" w:rsidRPr="0040273B" w:rsidRDefault="00DA643C" w:rsidP="00DA643C">
      <w:pPr>
        <w:ind w:left="400"/>
        <w:jc w:val="both"/>
      </w:pPr>
      <w:r w:rsidRPr="0040273B">
        <w:t>Сокращенное фирменное наименование:</w:t>
      </w:r>
      <w:r w:rsidRPr="0040273B">
        <w:rPr>
          <w:b/>
          <w:bCs/>
          <w:i/>
          <w:iCs/>
        </w:rPr>
        <w:t xml:space="preserve"> ООО «РОСИНТЕР РЕСТОРАНТС»,</w:t>
      </w:r>
    </w:p>
    <w:p w14:paraId="12135360" w14:textId="77777777" w:rsidR="00DA643C" w:rsidRPr="0040273B" w:rsidRDefault="00DA643C" w:rsidP="00DA643C">
      <w:pPr>
        <w:spacing w:before="0" w:after="0"/>
        <w:ind w:firstLine="400"/>
      </w:pPr>
      <w:r w:rsidRPr="0040273B">
        <w:t>ИНН:</w:t>
      </w:r>
      <w:r w:rsidRPr="0040273B">
        <w:rPr>
          <w:b/>
          <w:bCs/>
          <w:i/>
          <w:iCs/>
        </w:rPr>
        <w:t xml:space="preserve"> 7737115648,  </w:t>
      </w:r>
      <w:r w:rsidRPr="0040273B">
        <w:rPr>
          <w:bCs/>
          <w:iCs/>
        </w:rPr>
        <w:t>ОГРН:</w:t>
      </w:r>
      <w:r w:rsidRPr="0040273B">
        <w:t xml:space="preserve"> </w:t>
      </w:r>
      <w:r w:rsidRPr="0040273B">
        <w:rPr>
          <w:b/>
          <w:bCs/>
          <w:i/>
          <w:iCs/>
        </w:rPr>
        <w:t xml:space="preserve">1027739718280, </w:t>
      </w:r>
    </w:p>
    <w:p w14:paraId="0A7236E9" w14:textId="77777777" w:rsidR="00DA643C" w:rsidRPr="0040273B" w:rsidRDefault="00DA643C" w:rsidP="00DA643C">
      <w:pPr>
        <w:spacing w:before="0" w:after="0"/>
        <w:ind w:firstLine="400"/>
        <w:rPr>
          <w:b/>
          <w:bCs/>
          <w:i/>
          <w:iCs/>
        </w:rPr>
      </w:pPr>
      <w:r w:rsidRPr="0040273B">
        <w:rPr>
          <w:bCs/>
          <w:iCs/>
        </w:rPr>
        <w:t>Место нахождения:</w:t>
      </w:r>
      <w:r w:rsidRPr="0040273B">
        <w:rPr>
          <w:b/>
          <w:bCs/>
          <w:i/>
          <w:iCs/>
        </w:rPr>
        <w:t xml:space="preserve"> Россия, 111024, г. Москва, ул.Душинская, д.7, стр.1,</w:t>
      </w:r>
    </w:p>
    <w:p w14:paraId="5AB1427D" w14:textId="4E8C057C" w:rsidR="00DA643C" w:rsidRPr="0040273B" w:rsidRDefault="00DA643C" w:rsidP="00DA643C">
      <w:pPr>
        <w:spacing w:before="0" w:after="0"/>
        <w:ind w:firstLine="400"/>
        <w:rPr>
          <w:b/>
          <w:bCs/>
          <w:i/>
          <w:iCs/>
        </w:rPr>
      </w:pPr>
      <w:r w:rsidRPr="0040273B">
        <w:rPr>
          <w:bCs/>
          <w:iCs/>
        </w:rPr>
        <w:t>Сумма задолженности:</w:t>
      </w:r>
      <w:r w:rsidRPr="0040273B">
        <w:t xml:space="preserve"> </w:t>
      </w:r>
      <w:r w:rsidR="00A1301F">
        <w:rPr>
          <w:b/>
          <w:bCs/>
          <w:i/>
          <w:iCs/>
        </w:rPr>
        <w:t>1</w:t>
      </w:r>
      <w:r w:rsidR="00E84848">
        <w:rPr>
          <w:b/>
          <w:bCs/>
          <w:i/>
          <w:iCs/>
        </w:rPr>
        <w:t> 267 365,53</w:t>
      </w:r>
      <w:r w:rsidRPr="0040273B">
        <w:rPr>
          <w:b/>
          <w:bCs/>
          <w:i/>
          <w:iCs/>
        </w:rPr>
        <w:t xml:space="preserve"> руб.</w:t>
      </w:r>
    </w:p>
    <w:p w14:paraId="5D5097F0" w14:textId="77777777" w:rsidR="00DA643C" w:rsidRPr="0040273B" w:rsidRDefault="00DA643C" w:rsidP="00DA643C">
      <w:pPr>
        <w:ind w:left="400"/>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77E1CCEB" w14:textId="77777777" w:rsidR="00DA643C" w:rsidRPr="0040273B" w:rsidRDefault="00DA643C" w:rsidP="00DA643C">
      <w:pPr>
        <w:spacing w:before="0" w:after="0"/>
        <w:ind w:firstLine="400"/>
        <w:jc w:val="both"/>
      </w:pPr>
      <w:r w:rsidRPr="0040273B">
        <w:t>Кредитор является аффилированным лицом эмитента:</w:t>
      </w:r>
      <w:r w:rsidRPr="0040273B">
        <w:rPr>
          <w:b/>
          <w:bCs/>
          <w:i/>
          <w:iCs/>
        </w:rPr>
        <w:t xml:space="preserve"> Да.</w:t>
      </w:r>
    </w:p>
    <w:p w14:paraId="2C7F4171" w14:textId="77777777" w:rsidR="00DA643C" w:rsidRPr="0040273B" w:rsidRDefault="00DA643C" w:rsidP="00DA643C">
      <w:pPr>
        <w:spacing w:before="0" w:after="0"/>
        <w:ind w:left="400"/>
        <w:jc w:val="both"/>
        <w:rPr>
          <w:b/>
          <w:i/>
        </w:rPr>
      </w:pPr>
      <w:r w:rsidRPr="0040273B">
        <w:t xml:space="preserve">Доля участия эмитента в уставном капитале аффилированного лица - хозяйственного общества: </w:t>
      </w:r>
      <w:r w:rsidRPr="0040273B">
        <w:rPr>
          <w:b/>
          <w:i/>
        </w:rPr>
        <w:t>98,3132%,</w:t>
      </w:r>
    </w:p>
    <w:p w14:paraId="28FE5F73" w14:textId="59F335D8" w:rsidR="00DA643C" w:rsidRPr="0040273B" w:rsidRDefault="00DA643C" w:rsidP="00DA643C">
      <w:pPr>
        <w:spacing w:before="0" w:after="0"/>
        <w:ind w:left="400"/>
        <w:jc w:val="both"/>
        <w:rPr>
          <w:b/>
          <w:i/>
        </w:rPr>
      </w:pPr>
      <w:r w:rsidRPr="0040273B">
        <w:t xml:space="preserve">Доля участия аффилированного лица в уставном капитале эмитента: </w:t>
      </w:r>
      <w:r w:rsidR="003F7207" w:rsidRPr="0040273B">
        <w:rPr>
          <w:b/>
          <w:i/>
        </w:rPr>
        <w:t>0</w:t>
      </w:r>
      <w:r w:rsidRPr="0040273B">
        <w:rPr>
          <w:b/>
          <w:i/>
        </w:rPr>
        <w:t>,</w:t>
      </w:r>
      <w:r w:rsidR="003F7207" w:rsidRPr="0040273B">
        <w:rPr>
          <w:b/>
          <w:i/>
        </w:rPr>
        <w:t>00</w:t>
      </w:r>
      <w:r w:rsidRPr="0040273B">
        <w:rPr>
          <w:b/>
          <w:i/>
        </w:rPr>
        <w:t>%,</w:t>
      </w:r>
    </w:p>
    <w:p w14:paraId="41A0789F" w14:textId="607C2A6F" w:rsidR="00DA643C" w:rsidRPr="0040273B" w:rsidRDefault="00DA643C" w:rsidP="00DA643C">
      <w:pPr>
        <w:spacing w:before="0" w:after="0"/>
        <w:ind w:left="400"/>
        <w:jc w:val="both"/>
        <w:rPr>
          <w:b/>
          <w:i/>
        </w:rPr>
      </w:pPr>
      <w:r w:rsidRPr="0040273B">
        <w:t xml:space="preserve">Доля обыкновенных акций эмитента, принадлежащих аффилированному лицу: </w:t>
      </w:r>
      <w:r w:rsidR="003F7207" w:rsidRPr="0040273B">
        <w:rPr>
          <w:b/>
          <w:i/>
        </w:rPr>
        <w:t>0</w:t>
      </w:r>
      <w:r w:rsidRPr="0040273B">
        <w:rPr>
          <w:b/>
          <w:i/>
        </w:rPr>
        <w:t>,</w:t>
      </w:r>
      <w:r w:rsidR="003F7207" w:rsidRPr="0040273B">
        <w:rPr>
          <w:b/>
          <w:i/>
        </w:rPr>
        <w:t>00</w:t>
      </w:r>
      <w:r w:rsidRPr="0040273B">
        <w:rPr>
          <w:b/>
          <w:i/>
        </w:rPr>
        <w:t>%.</w:t>
      </w:r>
    </w:p>
    <w:p w14:paraId="1FFD4B25" w14:textId="77777777" w:rsidR="002C5121" w:rsidRPr="0040273B" w:rsidRDefault="002C5121" w:rsidP="002C5121">
      <w:pPr>
        <w:pStyle w:val="SubHeading"/>
        <w:spacing w:before="0" w:after="0"/>
        <w:ind w:left="400"/>
        <w:jc w:val="both"/>
      </w:pPr>
    </w:p>
    <w:p w14:paraId="7F062B27" w14:textId="51F98700" w:rsidR="00E779A3" w:rsidRPr="0089315D" w:rsidRDefault="00E779A3" w:rsidP="00591468">
      <w:pPr>
        <w:pStyle w:val="3"/>
        <w:spacing w:after="60"/>
      </w:pPr>
      <w:bookmarkStart w:id="27" w:name="_Toc482629167"/>
      <w:bookmarkStart w:id="28" w:name="_Toc86662524"/>
      <w:r w:rsidRPr="00591468">
        <w:rPr>
          <w:rFonts w:ascii="Times New Roman" w:hAnsi="Times New Roman" w:cs="Times New Roman"/>
          <w:color w:val="auto"/>
        </w:rPr>
        <w:t>2.3.2. Кредитная история эмитента</w:t>
      </w:r>
      <w:bookmarkEnd w:id="27"/>
      <w:bookmarkEnd w:id="28"/>
    </w:p>
    <w:p w14:paraId="2AB28396" w14:textId="693F8A13" w:rsidR="00E779A3" w:rsidRPr="0040273B" w:rsidRDefault="00E779A3" w:rsidP="00591468">
      <w:pPr>
        <w:spacing w:before="120" w:after="60"/>
        <w:ind w:left="198"/>
        <w:jc w:val="both"/>
      </w:pPr>
      <w:r w:rsidRPr="0040273B">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отчетного периода, состоящего из 3, 6, 9 или 12 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r w:rsidR="00FD1A39">
        <w:t xml:space="preserve"> По каждому из таких обязательств раскрывается информация о его условиях и его исполнении.</w:t>
      </w:r>
    </w:p>
    <w:p w14:paraId="1D6EDFA5" w14:textId="77777777" w:rsidR="001A31C7" w:rsidRPr="0040273B" w:rsidRDefault="001A31C7" w:rsidP="008668F4">
      <w:pPr>
        <w:jc w:val="both"/>
        <w:rPr>
          <w:b/>
          <w:bCs/>
          <w:i/>
          <w:iCs/>
        </w:rPr>
      </w:pPr>
      <w:r w:rsidRPr="0040273B">
        <w:rPr>
          <w:b/>
          <w:bCs/>
          <w:i/>
          <w:iCs/>
        </w:rPr>
        <w:t xml:space="preserve">Эмитент не имел указанных обязательств. </w:t>
      </w:r>
    </w:p>
    <w:p w14:paraId="418681BA" w14:textId="77777777" w:rsidR="00E779A3" w:rsidRPr="0089315D" w:rsidRDefault="00E779A3" w:rsidP="00591468">
      <w:pPr>
        <w:pStyle w:val="3"/>
        <w:spacing w:after="60"/>
      </w:pPr>
      <w:bookmarkStart w:id="29" w:name="_Toc482629168"/>
      <w:bookmarkStart w:id="30" w:name="_Toc86662525"/>
      <w:r w:rsidRPr="00591468">
        <w:rPr>
          <w:rFonts w:ascii="Times New Roman" w:hAnsi="Times New Roman" w:cs="Times New Roman"/>
          <w:color w:val="auto"/>
        </w:rPr>
        <w:t>2.3.3. Обязательства эмитента из предоставленного им обеспечения</w:t>
      </w:r>
      <w:bookmarkEnd w:id="29"/>
      <w:bookmarkEnd w:id="30"/>
    </w:p>
    <w:p w14:paraId="6B9623B3" w14:textId="676FC120" w:rsidR="00591468" w:rsidRPr="007D2711" w:rsidRDefault="00591468" w:rsidP="00591468">
      <w:pPr>
        <w:spacing w:before="240"/>
        <w:ind w:left="200"/>
        <w:rPr>
          <w:b/>
          <w:i/>
        </w:rPr>
      </w:pPr>
      <w:r w:rsidRPr="007D2711">
        <w:rPr>
          <w:b/>
          <w:i/>
        </w:rPr>
        <w:t>На 30.0</w:t>
      </w:r>
      <w:r w:rsidR="00E740A1">
        <w:rPr>
          <w:b/>
          <w:i/>
        </w:rPr>
        <w:t>9</w:t>
      </w:r>
      <w:r w:rsidRPr="007D2711">
        <w:rPr>
          <w:b/>
          <w:i/>
        </w:rPr>
        <w:t>.2021 г.</w:t>
      </w:r>
    </w:p>
    <w:p w14:paraId="79E486EE" w14:textId="77777777" w:rsidR="00591468" w:rsidRPr="007D2711" w:rsidRDefault="00591468" w:rsidP="00591468">
      <w:pPr>
        <w:ind w:left="400"/>
      </w:pPr>
      <w:r w:rsidRPr="007D2711">
        <w:t>Единица измерения:</w:t>
      </w:r>
      <w:r w:rsidRPr="007D2711">
        <w:rPr>
          <w:b/>
          <w:bCs/>
          <w:i/>
          <w:iCs/>
        </w:rPr>
        <w:t xml:space="preserve"> тыс. руб.</w:t>
      </w:r>
    </w:p>
    <w:p w14:paraId="4F1950DF" w14:textId="77777777" w:rsidR="00591468" w:rsidRPr="007D2711" w:rsidRDefault="00591468" w:rsidP="00591468">
      <w:pPr>
        <w:spacing w:before="0" w:after="0"/>
        <w:rPr>
          <w:sz w:val="16"/>
          <w:szCs w:val="16"/>
        </w:rPr>
      </w:pPr>
    </w:p>
    <w:tbl>
      <w:tblPr>
        <w:tblW w:w="0" w:type="auto"/>
        <w:tblInd w:w="542" w:type="dxa"/>
        <w:tblLayout w:type="fixed"/>
        <w:tblCellMar>
          <w:left w:w="72" w:type="dxa"/>
          <w:right w:w="72" w:type="dxa"/>
        </w:tblCellMar>
        <w:tblLook w:val="04A0" w:firstRow="1" w:lastRow="0" w:firstColumn="1" w:lastColumn="0" w:noHBand="0" w:noVBand="1"/>
      </w:tblPr>
      <w:tblGrid>
        <w:gridCol w:w="5572"/>
        <w:gridCol w:w="3680"/>
      </w:tblGrid>
      <w:tr w:rsidR="00591468" w:rsidRPr="007D2711" w14:paraId="52549BB9" w14:textId="77777777" w:rsidTr="00591468">
        <w:tc>
          <w:tcPr>
            <w:tcW w:w="5572" w:type="dxa"/>
            <w:tcBorders>
              <w:top w:val="double" w:sz="6" w:space="0" w:color="auto"/>
              <w:left w:val="double" w:sz="6" w:space="0" w:color="auto"/>
              <w:bottom w:val="single" w:sz="6" w:space="0" w:color="auto"/>
              <w:right w:val="single" w:sz="6" w:space="0" w:color="auto"/>
            </w:tcBorders>
            <w:hideMark/>
          </w:tcPr>
          <w:p w14:paraId="194050F5" w14:textId="77777777" w:rsidR="00591468" w:rsidRPr="007D2711" w:rsidRDefault="00591468">
            <w:pPr>
              <w:jc w:val="center"/>
            </w:pPr>
            <w:r w:rsidRPr="007D2711">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hideMark/>
          </w:tcPr>
          <w:p w14:paraId="536E8797" w14:textId="6FEF96FF" w:rsidR="00591468" w:rsidRPr="007D2711" w:rsidRDefault="00591468" w:rsidP="008979EE">
            <w:pPr>
              <w:jc w:val="center"/>
            </w:pPr>
            <w:r w:rsidRPr="007D2711">
              <w:t>На 30.</w:t>
            </w:r>
            <w:r w:rsidR="008979EE">
              <w:t>09</w:t>
            </w:r>
            <w:r w:rsidRPr="007D2711">
              <w:t>.2021 г.</w:t>
            </w:r>
          </w:p>
        </w:tc>
      </w:tr>
      <w:tr w:rsidR="00CB2802" w:rsidRPr="007D2711" w14:paraId="4DA103B1"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12E6E951" w14:textId="77777777" w:rsidR="00CB2802" w:rsidRPr="007D2711" w:rsidRDefault="00CB2802">
            <w:r w:rsidRPr="007D2711">
              <w:t>Общий 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hideMark/>
          </w:tcPr>
          <w:p w14:paraId="3F918B7D" w14:textId="5BE2256D" w:rsidR="00CB2802" w:rsidRPr="00A51FD3" w:rsidRDefault="00CB2802">
            <w:pPr>
              <w:jc w:val="center"/>
            </w:pPr>
            <w:r w:rsidRPr="00A51FD3">
              <w:t>5 241 705</w:t>
            </w:r>
          </w:p>
        </w:tc>
      </w:tr>
      <w:tr w:rsidR="00CB2802" w:rsidRPr="007D2711" w14:paraId="0A03640B"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35176981" w14:textId="77777777" w:rsidR="00CB2802" w:rsidRPr="007D2711" w:rsidRDefault="00CB2802">
            <w:r w:rsidRPr="007D2711">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hideMark/>
          </w:tcPr>
          <w:p w14:paraId="2CAB4F03" w14:textId="77777777" w:rsidR="00CB2802" w:rsidRPr="00A51FD3" w:rsidRDefault="00CB2802" w:rsidP="00CB2802">
            <w:pPr>
              <w:jc w:val="center"/>
            </w:pPr>
            <w:r w:rsidRPr="00A51FD3">
              <w:t>5 241 705</w:t>
            </w:r>
          </w:p>
          <w:p w14:paraId="5E374949" w14:textId="012C9C5C" w:rsidR="00CB2802" w:rsidRPr="00A51FD3" w:rsidRDefault="00CB2802">
            <w:pPr>
              <w:jc w:val="center"/>
            </w:pPr>
          </w:p>
        </w:tc>
      </w:tr>
      <w:tr w:rsidR="00CB2802" w:rsidRPr="007D2711" w14:paraId="6558205C"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3F21AA66" w14:textId="77777777" w:rsidR="00CB2802" w:rsidRPr="007D2711" w:rsidRDefault="00CB2802">
            <w:r w:rsidRPr="007D2711">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hideMark/>
          </w:tcPr>
          <w:p w14:paraId="0992F1EF" w14:textId="27772B72" w:rsidR="00CB2802" w:rsidRPr="00A51FD3" w:rsidRDefault="00CB2802">
            <w:pPr>
              <w:jc w:val="center"/>
            </w:pPr>
            <w:r w:rsidRPr="00A51FD3">
              <w:t>0</w:t>
            </w:r>
          </w:p>
        </w:tc>
      </w:tr>
      <w:tr w:rsidR="00CB2802" w:rsidRPr="007D2711" w14:paraId="13CBB2DD"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00DE4EA7" w14:textId="77777777" w:rsidR="00CB2802" w:rsidRPr="007D2711" w:rsidRDefault="00CB2802">
            <w:r w:rsidRPr="007D2711">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hideMark/>
          </w:tcPr>
          <w:p w14:paraId="6B7C1F5A" w14:textId="21CA8CD5" w:rsidR="00CB2802" w:rsidRPr="00A51FD3" w:rsidRDefault="00CB2802">
            <w:pPr>
              <w:jc w:val="center"/>
            </w:pPr>
            <w:r w:rsidRPr="00A51FD3">
              <w:t>0</w:t>
            </w:r>
          </w:p>
        </w:tc>
      </w:tr>
      <w:tr w:rsidR="00CB2802" w:rsidRPr="007D2711" w14:paraId="03DC7116" w14:textId="77777777" w:rsidTr="00591468">
        <w:tc>
          <w:tcPr>
            <w:tcW w:w="5572" w:type="dxa"/>
            <w:tcBorders>
              <w:top w:val="single" w:sz="6" w:space="0" w:color="auto"/>
              <w:left w:val="double" w:sz="6" w:space="0" w:color="auto"/>
              <w:bottom w:val="single" w:sz="6" w:space="0" w:color="auto"/>
              <w:right w:val="single" w:sz="6" w:space="0" w:color="auto"/>
            </w:tcBorders>
            <w:hideMark/>
          </w:tcPr>
          <w:p w14:paraId="08998E32" w14:textId="77777777" w:rsidR="00CB2802" w:rsidRPr="007D2711" w:rsidRDefault="00CB2802">
            <w:r w:rsidRPr="007D2711">
              <w:t>Размер предоставленного эмитентом обеспечения (размер (сумма) неисполненных обязательств, в отношении которых эмитентом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hideMark/>
          </w:tcPr>
          <w:p w14:paraId="05F0D9B4" w14:textId="22E29B23" w:rsidR="00CB2802" w:rsidRPr="00A51FD3" w:rsidRDefault="00CB2802" w:rsidP="00CB2802">
            <w:pPr>
              <w:jc w:val="center"/>
            </w:pPr>
            <w:r w:rsidRPr="00A51FD3">
              <w:t>5 211 805</w:t>
            </w:r>
          </w:p>
        </w:tc>
      </w:tr>
      <w:tr w:rsidR="00CB2802" w14:paraId="3E250784" w14:textId="77777777" w:rsidTr="00591468">
        <w:tc>
          <w:tcPr>
            <w:tcW w:w="5572" w:type="dxa"/>
            <w:tcBorders>
              <w:top w:val="single" w:sz="6" w:space="0" w:color="auto"/>
              <w:left w:val="double" w:sz="6" w:space="0" w:color="auto"/>
              <w:bottom w:val="double" w:sz="6" w:space="0" w:color="auto"/>
              <w:right w:val="single" w:sz="6" w:space="0" w:color="auto"/>
            </w:tcBorders>
            <w:hideMark/>
          </w:tcPr>
          <w:p w14:paraId="3AEB104A" w14:textId="77777777" w:rsidR="00CB2802" w:rsidRPr="007D2711" w:rsidRDefault="00CB2802">
            <w:r w:rsidRPr="007D2711">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hideMark/>
          </w:tcPr>
          <w:p w14:paraId="66DCC2AB" w14:textId="72E223CF" w:rsidR="00CB2802" w:rsidRPr="00A51FD3" w:rsidRDefault="00CB2802" w:rsidP="00CB2802">
            <w:pPr>
              <w:jc w:val="center"/>
            </w:pPr>
            <w:r w:rsidRPr="00A51FD3">
              <w:t>5 211 805</w:t>
            </w:r>
          </w:p>
        </w:tc>
      </w:tr>
    </w:tbl>
    <w:p w14:paraId="2D9E3449" w14:textId="77777777" w:rsidR="00591468" w:rsidRPr="007D2711" w:rsidRDefault="00591468" w:rsidP="00591468">
      <w:pPr>
        <w:spacing w:before="240"/>
        <w:ind w:left="400"/>
        <w:jc w:val="both"/>
      </w:pPr>
      <w:r w:rsidRPr="007D2711">
        <w:t xml:space="preserve">Обязательства эмитента из обеспечения третьим лицам, в том числе в форме залога или поручительства, составляющие пять или более процентов балансовой стоимости активов эмитента на дату окончания соответствующего отчетного периода: </w:t>
      </w:r>
    </w:p>
    <w:p w14:paraId="2B0206EA" w14:textId="77777777" w:rsidR="00CB2802" w:rsidRPr="00A51FD3" w:rsidRDefault="00CB2802" w:rsidP="00CB2802">
      <w:pPr>
        <w:widowControl/>
        <w:adjustRightInd/>
        <w:spacing w:before="0" w:after="0"/>
        <w:rPr>
          <w:rFonts w:eastAsia="Calibri"/>
          <w:b/>
          <w:bCs/>
          <w:i/>
          <w:iCs/>
        </w:rPr>
      </w:pPr>
      <w:r w:rsidRPr="00A51FD3">
        <w:rPr>
          <w:rFonts w:eastAsia="Calibri"/>
        </w:rPr>
        <w:t xml:space="preserve">Вид обеспечения: </w:t>
      </w:r>
      <w:r w:rsidRPr="00A51FD3">
        <w:rPr>
          <w:rFonts w:eastAsia="Calibri"/>
          <w:b/>
          <w:bCs/>
          <w:i/>
          <w:iCs/>
        </w:rPr>
        <w:t>Поручительство</w:t>
      </w:r>
    </w:p>
    <w:p w14:paraId="07CFFDF4"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Содержание обеспеченного обязательства: </w:t>
      </w:r>
      <w:r w:rsidRPr="00A51FD3">
        <w:rPr>
          <w:rFonts w:eastAsia="Calibri"/>
          <w:b/>
          <w:bCs/>
          <w:i/>
          <w:iCs/>
        </w:rPr>
        <w:t>Кредит</w:t>
      </w:r>
    </w:p>
    <w:p w14:paraId="514E1CEE" w14:textId="77777777" w:rsidR="00CB2802" w:rsidRPr="00A51FD3" w:rsidRDefault="00CB2802" w:rsidP="00CB2802">
      <w:pPr>
        <w:widowControl/>
        <w:adjustRightInd/>
        <w:spacing w:before="0" w:after="0"/>
        <w:rPr>
          <w:rFonts w:eastAsia="Calibri"/>
          <w:b/>
          <w:bCs/>
          <w:i/>
          <w:iCs/>
        </w:rPr>
      </w:pPr>
      <w:r w:rsidRPr="00A51FD3">
        <w:rPr>
          <w:rFonts w:eastAsia="Calibri"/>
        </w:rPr>
        <w:t>Размер обеспеченного обязательства</w:t>
      </w:r>
      <w:r w:rsidRPr="00A51FD3">
        <w:rPr>
          <w:rFonts w:eastAsia="Calibri"/>
          <w:b/>
          <w:i/>
        </w:rPr>
        <w:t>:</w:t>
      </w:r>
      <w:r w:rsidRPr="00A51FD3">
        <w:rPr>
          <w:b/>
          <w:i/>
        </w:rPr>
        <w:t xml:space="preserve"> </w:t>
      </w:r>
      <w:r w:rsidRPr="00A51FD3">
        <w:rPr>
          <w:b/>
          <w:i/>
          <w:lang w:val="en-US"/>
        </w:rPr>
        <w:t> </w:t>
      </w:r>
      <w:r w:rsidRPr="00A51FD3">
        <w:rPr>
          <w:b/>
          <w:i/>
        </w:rPr>
        <w:t xml:space="preserve"> 349 548 тыс. руб. </w:t>
      </w:r>
    </w:p>
    <w:p w14:paraId="3CB8C581" w14:textId="77777777" w:rsidR="00CB2802" w:rsidRPr="00A51FD3" w:rsidRDefault="00CB2802" w:rsidP="00CB2802">
      <w:pPr>
        <w:widowControl/>
        <w:adjustRightInd/>
        <w:spacing w:before="0" w:after="0"/>
        <w:rPr>
          <w:b/>
          <w:i/>
        </w:rPr>
      </w:pPr>
      <w:r w:rsidRPr="00A51FD3">
        <w:rPr>
          <w:rFonts w:eastAsia="Calibri"/>
        </w:rPr>
        <w:t xml:space="preserve">Срок исполнения обеспеченного обязательства: </w:t>
      </w:r>
      <w:r w:rsidRPr="00A51FD3">
        <w:rPr>
          <w:b/>
          <w:i/>
        </w:rPr>
        <w:t xml:space="preserve"> 31.01.2025г.</w:t>
      </w:r>
    </w:p>
    <w:p w14:paraId="177DC70C"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Способ обеспечения: </w:t>
      </w:r>
      <w:r w:rsidRPr="00A51FD3">
        <w:rPr>
          <w:rFonts w:eastAsia="Calibri"/>
          <w:b/>
          <w:bCs/>
          <w:i/>
          <w:iCs/>
        </w:rPr>
        <w:t>Поручительство</w:t>
      </w:r>
    </w:p>
    <w:p w14:paraId="4F49E163"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A51FD3">
        <w:rPr>
          <w:rFonts w:eastAsia="Calibri"/>
          <w:b/>
          <w:bCs/>
          <w:i/>
          <w:iCs/>
        </w:rPr>
        <w:t>нет</w:t>
      </w:r>
    </w:p>
    <w:p w14:paraId="60587E7C"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Срок, на который обеспечение предоставлено: </w:t>
      </w:r>
      <w:r w:rsidRPr="00A51FD3">
        <w:rPr>
          <w:rFonts w:eastAsia="Calibri"/>
          <w:b/>
          <w:bCs/>
          <w:i/>
          <w:iCs/>
        </w:rPr>
        <w:t>31.01.2028г.</w:t>
      </w:r>
    </w:p>
    <w:p w14:paraId="3DF94DFD" w14:textId="77777777" w:rsidR="00CB2802" w:rsidRPr="00A51FD3" w:rsidRDefault="00CB2802" w:rsidP="00CB2802">
      <w:pPr>
        <w:widowControl/>
        <w:adjustRightInd/>
        <w:spacing w:before="0" w:after="0"/>
        <w:rPr>
          <w:rFonts w:eastAsia="Calibri"/>
        </w:rPr>
      </w:pPr>
    </w:p>
    <w:p w14:paraId="2031AED1" w14:textId="77777777" w:rsidR="00CB2802" w:rsidRPr="00A51FD3" w:rsidRDefault="00CB2802" w:rsidP="00CB2802">
      <w:pPr>
        <w:widowControl/>
        <w:adjustRightInd/>
        <w:spacing w:before="0" w:after="0"/>
        <w:rPr>
          <w:rFonts w:eastAsia="Calibri"/>
          <w:b/>
          <w:bCs/>
          <w:i/>
          <w:iCs/>
        </w:rPr>
      </w:pPr>
      <w:r w:rsidRPr="00A51FD3">
        <w:rPr>
          <w:rFonts w:eastAsia="Calibri"/>
        </w:rPr>
        <w:t xml:space="preserve">Вид обеспечения: </w:t>
      </w:r>
      <w:r w:rsidRPr="00A51FD3">
        <w:rPr>
          <w:rFonts w:eastAsia="Calibri"/>
          <w:b/>
          <w:bCs/>
          <w:i/>
          <w:iCs/>
        </w:rPr>
        <w:t>Поручительство</w:t>
      </w:r>
    </w:p>
    <w:p w14:paraId="2D0C3B7A"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Содержание обеспеченного обязательства: </w:t>
      </w:r>
      <w:r w:rsidRPr="00A51FD3">
        <w:rPr>
          <w:rFonts w:eastAsia="Calibri"/>
          <w:b/>
          <w:bCs/>
          <w:i/>
          <w:iCs/>
        </w:rPr>
        <w:t>Кредит</w:t>
      </w:r>
    </w:p>
    <w:p w14:paraId="49528FF6" w14:textId="77777777" w:rsidR="00CB2802" w:rsidRPr="00A51FD3" w:rsidRDefault="00CB2802" w:rsidP="00CB2802">
      <w:pPr>
        <w:widowControl/>
        <w:adjustRightInd/>
        <w:spacing w:before="0" w:after="0"/>
        <w:rPr>
          <w:rFonts w:eastAsia="Calibri"/>
          <w:b/>
          <w:bCs/>
          <w:i/>
          <w:iCs/>
        </w:rPr>
      </w:pPr>
      <w:r w:rsidRPr="00A51FD3">
        <w:rPr>
          <w:rFonts w:eastAsia="Calibri"/>
        </w:rPr>
        <w:t>Размер обеспеченного обязательства</w:t>
      </w:r>
      <w:r w:rsidRPr="00A51FD3">
        <w:rPr>
          <w:rFonts w:eastAsia="Calibri"/>
          <w:b/>
          <w:bCs/>
          <w:i/>
          <w:iCs/>
        </w:rPr>
        <w:t>:</w:t>
      </w:r>
      <w:r w:rsidRPr="00A51FD3">
        <w:t xml:space="preserve"> </w:t>
      </w:r>
      <w:r w:rsidRPr="00A51FD3">
        <w:rPr>
          <w:b/>
          <w:i/>
        </w:rPr>
        <w:t>2</w:t>
      </w:r>
      <w:r w:rsidRPr="00A51FD3">
        <w:rPr>
          <w:b/>
          <w:i/>
          <w:lang w:val="en-US"/>
        </w:rPr>
        <w:t> </w:t>
      </w:r>
      <w:r w:rsidRPr="00A51FD3">
        <w:rPr>
          <w:b/>
          <w:i/>
        </w:rPr>
        <w:t>994</w:t>
      </w:r>
      <w:r w:rsidRPr="00A51FD3">
        <w:rPr>
          <w:b/>
          <w:i/>
          <w:lang w:val="en-US"/>
        </w:rPr>
        <w:t> </w:t>
      </w:r>
      <w:r w:rsidRPr="00A51FD3">
        <w:rPr>
          <w:b/>
          <w:i/>
        </w:rPr>
        <w:t>382</w:t>
      </w:r>
      <w:r w:rsidRPr="00A51FD3">
        <w:t xml:space="preserve"> </w:t>
      </w:r>
      <w:r w:rsidRPr="00A51FD3">
        <w:rPr>
          <w:rFonts w:eastAsia="Calibri"/>
          <w:b/>
          <w:bCs/>
          <w:i/>
          <w:iCs/>
        </w:rPr>
        <w:t xml:space="preserve">тыс. руб. </w:t>
      </w:r>
    </w:p>
    <w:p w14:paraId="7F69A5A2"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Срок исполнения обеспеченного обязательства: </w:t>
      </w:r>
      <w:r w:rsidRPr="00A51FD3">
        <w:rPr>
          <w:rFonts w:eastAsia="Calibri"/>
          <w:b/>
          <w:bCs/>
          <w:i/>
          <w:iCs/>
        </w:rPr>
        <w:t>11.03.2025г.</w:t>
      </w:r>
    </w:p>
    <w:p w14:paraId="13042CD1"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Способ обеспечения: </w:t>
      </w:r>
      <w:r w:rsidRPr="00A51FD3">
        <w:rPr>
          <w:rFonts w:eastAsia="Calibri"/>
          <w:b/>
          <w:bCs/>
          <w:i/>
          <w:iCs/>
        </w:rPr>
        <w:t>Поручительство</w:t>
      </w:r>
    </w:p>
    <w:p w14:paraId="2238163C"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A51FD3">
        <w:rPr>
          <w:rFonts w:eastAsia="Calibri"/>
          <w:b/>
          <w:bCs/>
          <w:i/>
          <w:iCs/>
        </w:rPr>
        <w:t>нет</w:t>
      </w:r>
    </w:p>
    <w:p w14:paraId="5CB9BA23" w14:textId="77777777" w:rsidR="00CB2802" w:rsidRPr="00A51FD3" w:rsidRDefault="00CB2802" w:rsidP="00CB2802">
      <w:pPr>
        <w:widowControl/>
        <w:autoSpaceDE/>
        <w:adjustRightInd/>
        <w:spacing w:before="0" w:after="0"/>
        <w:rPr>
          <w:rFonts w:eastAsia="Calibri"/>
          <w:b/>
          <w:bCs/>
          <w:i/>
          <w:iCs/>
        </w:rPr>
      </w:pPr>
      <w:r w:rsidRPr="00A51FD3">
        <w:rPr>
          <w:rFonts w:eastAsia="Calibri"/>
        </w:rPr>
        <w:t xml:space="preserve">Срок, на который обеспечение предоставлено: </w:t>
      </w:r>
      <w:r w:rsidRPr="00A51FD3">
        <w:rPr>
          <w:rFonts w:eastAsia="Calibri"/>
          <w:b/>
          <w:i/>
        </w:rPr>
        <w:t>11.03.2028г.</w:t>
      </w:r>
    </w:p>
    <w:p w14:paraId="5C26AF59" w14:textId="77777777" w:rsidR="00CB2802" w:rsidRPr="00A51FD3" w:rsidRDefault="00CB2802" w:rsidP="00CB2802">
      <w:pPr>
        <w:widowControl/>
        <w:adjustRightInd/>
        <w:spacing w:before="0" w:after="0"/>
        <w:rPr>
          <w:rFonts w:eastAsia="Calibri"/>
        </w:rPr>
      </w:pPr>
    </w:p>
    <w:p w14:paraId="5321D2FB" w14:textId="77777777" w:rsidR="00CB2802" w:rsidRPr="00A51FD3" w:rsidRDefault="00CB2802" w:rsidP="00CB2802">
      <w:pPr>
        <w:widowControl/>
        <w:adjustRightInd/>
        <w:spacing w:before="0" w:after="0"/>
        <w:rPr>
          <w:rFonts w:eastAsia="Calibri"/>
          <w:b/>
          <w:bCs/>
          <w:i/>
          <w:iCs/>
        </w:rPr>
      </w:pPr>
      <w:r w:rsidRPr="00A51FD3">
        <w:rPr>
          <w:rFonts w:eastAsia="Calibri"/>
        </w:rPr>
        <w:t xml:space="preserve">Вид обеспечения: </w:t>
      </w:r>
      <w:r w:rsidRPr="00A51FD3">
        <w:rPr>
          <w:rFonts w:eastAsia="Calibri"/>
          <w:b/>
          <w:bCs/>
          <w:i/>
          <w:iCs/>
        </w:rPr>
        <w:t>Поручительство</w:t>
      </w:r>
    </w:p>
    <w:p w14:paraId="53A7C55E"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Содержание обеспеченного обязательства: </w:t>
      </w:r>
      <w:r w:rsidRPr="00A51FD3">
        <w:rPr>
          <w:rFonts w:eastAsia="Calibri"/>
          <w:b/>
          <w:bCs/>
          <w:i/>
          <w:iCs/>
        </w:rPr>
        <w:t>Кредит</w:t>
      </w:r>
    </w:p>
    <w:p w14:paraId="664B8D59" w14:textId="77777777" w:rsidR="00CB2802" w:rsidRPr="00A51FD3" w:rsidRDefault="00CB2802" w:rsidP="00CB2802">
      <w:pPr>
        <w:widowControl/>
        <w:adjustRightInd/>
        <w:spacing w:before="0" w:after="0"/>
        <w:rPr>
          <w:rFonts w:eastAsia="Calibri"/>
          <w:b/>
          <w:bCs/>
          <w:i/>
          <w:iCs/>
        </w:rPr>
      </w:pPr>
      <w:r w:rsidRPr="00A51FD3">
        <w:rPr>
          <w:rFonts w:eastAsia="Calibri"/>
        </w:rPr>
        <w:t>Размер обеспеченного обязательства</w:t>
      </w:r>
      <w:r w:rsidRPr="00A51FD3">
        <w:rPr>
          <w:rFonts w:eastAsia="Calibri"/>
          <w:b/>
          <w:bCs/>
          <w:i/>
          <w:iCs/>
        </w:rPr>
        <w:t>: 357</w:t>
      </w:r>
      <w:r w:rsidRPr="00A51FD3">
        <w:rPr>
          <w:rFonts w:eastAsia="Calibri"/>
          <w:b/>
          <w:bCs/>
          <w:i/>
          <w:iCs/>
          <w:lang w:val="en-US"/>
        </w:rPr>
        <w:t> </w:t>
      </w:r>
      <w:r w:rsidRPr="00A51FD3">
        <w:rPr>
          <w:rFonts w:eastAsia="Calibri"/>
          <w:b/>
          <w:bCs/>
          <w:i/>
          <w:iCs/>
        </w:rPr>
        <w:t xml:space="preserve">710 тыс. руб. </w:t>
      </w:r>
    </w:p>
    <w:p w14:paraId="7B7A863D"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Срок исполнения обеспеченного обязательства: </w:t>
      </w:r>
      <w:r w:rsidRPr="00A51FD3">
        <w:rPr>
          <w:rFonts w:eastAsia="Calibri"/>
          <w:b/>
          <w:bCs/>
          <w:i/>
          <w:iCs/>
        </w:rPr>
        <w:t xml:space="preserve"> </w:t>
      </w:r>
      <w:r w:rsidRPr="00A51FD3">
        <w:rPr>
          <w:b/>
          <w:i/>
        </w:rPr>
        <w:t>31.01.2025г.</w:t>
      </w:r>
    </w:p>
    <w:p w14:paraId="267CDC7B"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Способ обеспечения: </w:t>
      </w:r>
      <w:r w:rsidRPr="00A51FD3">
        <w:rPr>
          <w:rFonts w:eastAsia="Calibri"/>
          <w:b/>
          <w:bCs/>
          <w:i/>
          <w:iCs/>
        </w:rPr>
        <w:t>Поручительство</w:t>
      </w:r>
    </w:p>
    <w:p w14:paraId="1F231A00"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A51FD3">
        <w:rPr>
          <w:rFonts w:eastAsia="Calibri"/>
          <w:b/>
          <w:bCs/>
          <w:i/>
          <w:iCs/>
        </w:rPr>
        <w:t>нет</w:t>
      </w:r>
    </w:p>
    <w:p w14:paraId="20A93823"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Срок, на который обеспечение предоставлено: </w:t>
      </w:r>
      <w:r w:rsidRPr="00A51FD3">
        <w:rPr>
          <w:rFonts w:eastAsia="Calibri"/>
          <w:b/>
          <w:bCs/>
          <w:i/>
          <w:iCs/>
        </w:rPr>
        <w:t xml:space="preserve">31.01.2028г. </w:t>
      </w:r>
    </w:p>
    <w:p w14:paraId="16DB4ACB" w14:textId="77777777" w:rsidR="00CB2802" w:rsidRPr="00A51FD3" w:rsidRDefault="00CB2802" w:rsidP="00CB2802">
      <w:pPr>
        <w:widowControl/>
        <w:adjustRightInd/>
        <w:spacing w:before="0" w:after="0"/>
        <w:rPr>
          <w:rFonts w:eastAsia="Calibri"/>
        </w:rPr>
      </w:pPr>
    </w:p>
    <w:p w14:paraId="75D10A6F" w14:textId="77777777" w:rsidR="00CB2802" w:rsidRPr="00A51FD3" w:rsidRDefault="00CB2802" w:rsidP="00CB2802">
      <w:pPr>
        <w:widowControl/>
        <w:adjustRightInd/>
        <w:spacing w:before="0" w:after="0"/>
        <w:rPr>
          <w:rFonts w:eastAsia="Calibri"/>
          <w:b/>
          <w:bCs/>
          <w:i/>
          <w:iCs/>
        </w:rPr>
      </w:pPr>
      <w:r w:rsidRPr="00A51FD3">
        <w:rPr>
          <w:rFonts w:eastAsia="Calibri"/>
        </w:rPr>
        <w:t xml:space="preserve">Вид обеспечения: </w:t>
      </w:r>
      <w:r w:rsidRPr="00A51FD3">
        <w:rPr>
          <w:rFonts w:eastAsia="Calibri"/>
          <w:b/>
          <w:bCs/>
          <w:i/>
          <w:iCs/>
        </w:rPr>
        <w:t>Поручительство</w:t>
      </w:r>
    </w:p>
    <w:p w14:paraId="6F8A4978"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Содержание обеспеченного обязательства: </w:t>
      </w:r>
      <w:r w:rsidRPr="00A51FD3">
        <w:rPr>
          <w:rFonts w:eastAsia="Calibri"/>
          <w:b/>
          <w:bCs/>
          <w:i/>
          <w:iCs/>
        </w:rPr>
        <w:t>Кредит</w:t>
      </w:r>
    </w:p>
    <w:p w14:paraId="27317842" w14:textId="77777777" w:rsidR="00CB2802" w:rsidRPr="00A51FD3" w:rsidRDefault="00CB2802" w:rsidP="00CB2802">
      <w:pPr>
        <w:widowControl/>
        <w:adjustRightInd/>
        <w:spacing w:before="0" w:after="0"/>
        <w:rPr>
          <w:rFonts w:eastAsia="Calibri"/>
          <w:b/>
          <w:bCs/>
          <w:i/>
          <w:iCs/>
        </w:rPr>
      </w:pPr>
      <w:r w:rsidRPr="00A51FD3">
        <w:rPr>
          <w:rFonts w:eastAsia="Calibri"/>
        </w:rPr>
        <w:t>Размер обеспеченного обязательства</w:t>
      </w:r>
      <w:r w:rsidRPr="00A51FD3">
        <w:rPr>
          <w:rFonts w:eastAsia="Calibri"/>
          <w:b/>
          <w:bCs/>
          <w:i/>
          <w:iCs/>
        </w:rPr>
        <w:t xml:space="preserve">:     307 210 тыс. руб. </w:t>
      </w:r>
    </w:p>
    <w:p w14:paraId="2FDF329A" w14:textId="77777777" w:rsidR="00CB2802" w:rsidRPr="00A51FD3" w:rsidRDefault="00CB2802" w:rsidP="00CB2802">
      <w:pPr>
        <w:widowControl/>
        <w:adjustRightInd/>
        <w:spacing w:before="0" w:after="0"/>
        <w:rPr>
          <w:rFonts w:eastAsia="Calibri"/>
          <w:b/>
          <w:bCs/>
          <w:i/>
          <w:iCs/>
        </w:rPr>
      </w:pPr>
      <w:r w:rsidRPr="00A51FD3">
        <w:rPr>
          <w:rFonts w:eastAsia="Calibri"/>
        </w:rPr>
        <w:t>Срок исполнения обеспеченного обязательства</w:t>
      </w:r>
      <w:r w:rsidRPr="00A51FD3">
        <w:rPr>
          <w:rFonts w:eastAsia="Calibri"/>
          <w:b/>
          <w:bCs/>
          <w:i/>
          <w:iCs/>
        </w:rPr>
        <w:t xml:space="preserve">: </w:t>
      </w:r>
      <w:r w:rsidRPr="00A51FD3">
        <w:rPr>
          <w:b/>
          <w:i/>
        </w:rPr>
        <w:t>31.01.2025г.</w:t>
      </w:r>
    </w:p>
    <w:p w14:paraId="20A50162"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Способ обеспечения: </w:t>
      </w:r>
      <w:r w:rsidRPr="00A51FD3">
        <w:rPr>
          <w:rFonts w:eastAsia="Calibri"/>
          <w:b/>
          <w:bCs/>
          <w:i/>
          <w:iCs/>
        </w:rPr>
        <w:t>Поручительство</w:t>
      </w:r>
    </w:p>
    <w:p w14:paraId="7532D25B"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A51FD3">
        <w:rPr>
          <w:rFonts w:eastAsia="Calibri"/>
          <w:b/>
          <w:bCs/>
          <w:i/>
          <w:iCs/>
        </w:rPr>
        <w:t>нет</w:t>
      </w:r>
    </w:p>
    <w:p w14:paraId="39BCF162" w14:textId="77777777" w:rsidR="00CB2802" w:rsidRPr="00A51FD3" w:rsidRDefault="00CB2802" w:rsidP="00CB2802">
      <w:pPr>
        <w:widowControl/>
        <w:adjustRightInd/>
        <w:spacing w:before="0" w:after="0"/>
        <w:rPr>
          <w:rFonts w:eastAsia="Calibri"/>
          <w:b/>
          <w:bCs/>
          <w:i/>
          <w:iCs/>
        </w:rPr>
      </w:pPr>
      <w:r w:rsidRPr="00A51FD3">
        <w:rPr>
          <w:rFonts w:eastAsia="Calibri"/>
        </w:rPr>
        <w:t>Срок, на который обеспечение предоставлено</w:t>
      </w:r>
      <w:r w:rsidRPr="00A51FD3">
        <w:rPr>
          <w:rFonts w:eastAsia="Calibri"/>
          <w:b/>
          <w:bCs/>
          <w:i/>
          <w:iCs/>
        </w:rPr>
        <w:t>: 31.01.2028г.</w:t>
      </w:r>
    </w:p>
    <w:p w14:paraId="20850DE7" w14:textId="77777777" w:rsidR="00CB2802" w:rsidRPr="00A51FD3" w:rsidRDefault="00CB2802" w:rsidP="00CB2802">
      <w:pPr>
        <w:widowControl/>
        <w:adjustRightInd/>
        <w:spacing w:before="0" w:after="0"/>
        <w:rPr>
          <w:rFonts w:eastAsia="Calibri"/>
          <w:b/>
          <w:bCs/>
          <w:i/>
          <w:iCs/>
        </w:rPr>
      </w:pPr>
    </w:p>
    <w:p w14:paraId="2B730D78" w14:textId="77777777" w:rsidR="00CB2802" w:rsidRPr="00A51FD3" w:rsidRDefault="00CB2802" w:rsidP="00CB2802">
      <w:pPr>
        <w:widowControl/>
        <w:adjustRightInd/>
        <w:spacing w:before="0" w:after="0"/>
        <w:rPr>
          <w:rFonts w:eastAsia="Calibri"/>
          <w:b/>
          <w:bCs/>
          <w:i/>
          <w:iCs/>
        </w:rPr>
      </w:pPr>
      <w:r w:rsidRPr="00A51FD3">
        <w:rPr>
          <w:rFonts w:eastAsia="Calibri"/>
        </w:rPr>
        <w:t xml:space="preserve">Вид обеспечения: </w:t>
      </w:r>
      <w:r w:rsidRPr="00A51FD3">
        <w:rPr>
          <w:rFonts w:eastAsia="Calibri"/>
          <w:b/>
          <w:bCs/>
          <w:i/>
          <w:iCs/>
        </w:rPr>
        <w:t>Поручительство</w:t>
      </w:r>
    </w:p>
    <w:p w14:paraId="77D8710F"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Содержание обеспеченного обязательства: </w:t>
      </w:r>
      <w:r w:rsidRPr="00A51FD3">
        <w:rPr>
          <w:rFonts w:eastAsia="Calibri"/>
          <w:b/>
          <w:bCs/>
          <w:i/>
          <w:iCs/>
        </w:rPr>
        <w:t>лимит банковских гарантий</w:t>
      </w:r>
    </w:p>
    <w:p w14:paraId="45763CB1"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обеспеченного обязательства: </w:t>
      </w:r>
      <w:r w:rsidRPr="00A51FD3">
        <w:rPr>
          <w:rFonts w:eastAsia="Calibri"/>
          <w:b/>
          <w:i/>
        </w:rPr>
        <w:t xml:space="preserve">  450 153 </w:t>
      </w:r>
      <w:r w:rsidRPr="00A51FD3">
        <w:rPr>
          <w:rFonts w:eastAsia="Calibri"/>
          <w:b/>
          <w:bCs/>
          <w:i/>
          <w:iCs/>
        </w:rPr>
        <w:t xml:space="preserve">тыс. руб. </w:t>
      </w:r>
    </w:p>
    <w:p w14:paraId="64032FE2" w14:textId="77777777" w:rsidR="00CB2802" w:rsidRPr="00A51FD3" w:rsidRDefault="00CB2802" w:rsidP="00CB2802">
      <w:pPr>
        <w:widowControl/>
        <w:adjustRightInd/>
        <w:spacing w:before="0" w:after="0"/>
        <w:rPr>
          <w:rFonts w:eastAsia="Calibri"/>
          <w:b/>
          <w:i/>
        </w:rPr>
      </w:pPr>
      <w:r w:rsidRPr="00A51FD3">
        <w:rPr>
          <w:rFonts w:eastAsia="Calibri"/>
        </w:rPr>
        <w:t>Срок исполнения обеспеченного обязательства</w:t>
      </w:r>
      <w:r w:rsidRPr="00A51FD3">
        <w:rPr>
          <w:rFonts w:eastAsia="Calibri"/>
          <w:b/>
          <w:i/>
        </w:rPr>
        <w:t>: 31.03.2024г.</w:t>
      </w:r>
    </w:p>
    <w:p w14:paraId="6950EC48"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Способ обеспечения: </w:t>
      </w:r>
      <w:r w:rsidRPr="00A51FD3">
        <w:rPr>
          <w:rFonts w:eastAsia="Calibri"/>
          <w:b/>
          <w:bCs/>
          <w:i/>
          <w:iCs/>
        </w:rPr>
        <w:t>Поручительство</w:t>
      </w:r>
    </w:p>
    <w:p w14:paraId="608577AC" w14:textId="77777777" w:rsidR="00CB2802" w:rsidRPr="00A51FD3" w:rsidRDefault="00CB2802" w:rsidP="00CB2802">
      <w:pPr>
        <w:widowControl/>
        <w:adjustRightInd/>
        <w:spacing w:before="0" w:after="0"/>
        <w:rPr>
          <w:rFonts w:eastAsia="Calibri"/>
          <w:b/>
          <w:bCs/>
          <w:i/>
          <w:iCs/>
        </w:rPr>
      </w:pPr>
      <w:r w:rsidRPr="00A51FD3">
        <w:rPr>
          <w:rFonts w:eastAsia="Calibri"/>
        </w:rPr>
        <w:t xml:space="preserve">Размер и условия предоставления обеспечения, в том числе предмет и стоимость предмета залога, если способом обеспечения является залог: </w:t>
      </w:r>
      <w:r w:rsidRPr="00A51FD3">
        <w:rPr>
          <w:rFonts w:eastAsia="Calibri"/>
          <w:b/>
          <w:bCs/>
          <w:i/>
          <w:iCs/>
        </w:rPr>
        <w:t>нет</w:t>
      </w:r>
    </w:p>
    <w:p w14:paraId="7B4CE270" w14:textId="77777777" w:rsidR="00CB2802" w:rsidRDefault="00CB2802" w:rsidP="00CB2802">
      <w:pPr>
        <w:widowControl/>
        <w:autoSpaceDE/>
        <w:adjustRightInd/>
        <w:spacing w:before="0" w:after="0"/>
        <w:rPr>
          <w:rFonts w:eastAsia="Calibri"/>
          <w:b/>
          <w:bCs/>
          <w:i/>
          <w:iCs/>
        </w:rPr>
      </w:pPr>
      <w:r w:rsidRPr="00A51FD3">
        <w:rPr>
          <w:rFonts w:eastAsia="Calibri"/>
        </w:rPr>
        <w:t xml:space="preserve">Срок, на который обеспечение предоставлено: </w:t>
      </w:r>
      <w:r w:rsidRPr="00A51FD3">
        <w:rPr>
          <w:rFonts w:eastAsia="Calibri"/>
          <w:b/>
          <w:bCs/>
          <w:i/>
          <w:iCs/>
        </w:rPr>
        <w:t>01.04.2027г.</w:t>
      </w:r>
    </w:p>
    <w:p w14:paraId="30B6DF79" w14:textId="71CDE766" w:rsidR="00D53D1D" w:rsidRPr="0040273B" w:rsidRDefault="00D53D1D">
      <w:pPr>
        <w:widowControl/>
        <w:adjustRightInd/>
        <w:spacing w:before="0" w:after="0"/>
        <w:rPr>
          <w:rFonts w:eastAsia="Calibri"/>
        </w:rPr>
      </w:pPr>
    </w:p>
    <w:p w14:paraId="0EFFBD2C" w14:textId="77777777" w:rsidR="00E779A3" w:rsidRPr="0089315D" w:rsidRDefault="00E779A3" w:rsidP="00591468">
      <w:pPr>
        <w:pStyle w:val="3"/>
        <w:spacing w:after="60"/>
      </w:pPr>
      <w:bookmarkStart w:id="31" w:name="_Toc482629169"/>
      <w:bookmarkStart w:id="32" w:name="_Toc86662526"/>
      <w:r w:rsidRPr="00591468">
        <w:rPr>
          <w:rFonts w:ascii="Times New Roman" w:hAnsi="Times New Roman" w:cs="Times New Roman"/>
          <w:color w:val="auto"/>
        </w:rPr>
        <w:t>2.3.4. Прочие обязательства эмитента</w:t>
      </w:r>
      <w:bookmarkEnd w:id="31"/>
      <w:bookmarkEnd w:id="32"/>
    </w:p>
    <w:p w14:paraId="040905D9" w14:textId="2BD03248" w:rsidR="00E779A3" w:rsidRPr="0040273B" w:rsidRDefault="00E779A3" w:rsidP="00591468">
      <w:pPr>
        <w:spacing w:before="120" w:after="60"/>
        <w:ind w:left="198"/>
        <w:jc w:val="both"/>
      </w:pPr>
      <w:r w:rsidRPr="0040273B">
        <w:rPr>
          <w:rStyle w:val="Subst"/>
          <w:bCs/>
          <w:iCs/>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w:t>
      </w:r>
      <w:r w:rsidR="00893741">
        <w:rPr>
          <w:rStyle w:val="Subst"/>
          <w:bCs/>
          <w:iCs/>
        </w:rPr>
        <w:t>ах</w:t>
      </w:r>
      <w:r w:rsidRPr="0040273B">
        <w:rPr>
          <w:rStyle w:val="Subst"/>
          <w:bCs/>
          <w:iCs/>
        </w:rPr>
        <w:t>, не имеется</w:t>
      </w:r>
      <w:r w:rsidR="001322DD" w:rsidRPr="0040273B">
        <w:rPr>
          <w:rStyle w:val="Subst"/>
          <w:bCs/>
          <w:iCs/>
        </w:rPr>
        <w:t>.</w:t>
      </w:r>
    </w:p>
    <w:p w14:paraId="69320689" w14:textId="77777777" w:rsidR="00121B6A" w:rsidRPr="00C33541" w:rsidRDefault="00121B6A" w:rsidP="00591468">
      <w:pPr>
        <w:pStyle w:val="2"/>
        <w:rPr>
          <w:rFonts w:eastAsia="Calibri"/>
        </w:rPr>
      </w:pPr>
      <w:bookmarkStart w:id="33" w:name="_Toc86662527"/>
      <w:r w:rsidRPr="00C33541">
        <w:rPr>
          <w:rFonts w:eastAsia="Calibri"/>
          <w:bCs w:val="0"/>
        </w:rPr>
        <w:t>2.4. Риски, связанные с приобретением размещаемых (размещенных) ценных бумаг</w:t>
      </w:r>
      <w:bookmarkEnd w:id="33"/>
    </w:p>
    <w:p w14:paraId="243D675D" w14:textId="28497163" w:rsidR="00AC7EE9" w:rsidRDefault="00AC7EE9" w:rsidP="00AC7EE9">
      <w:pPr>
        <w:widowControl/>
        <w:adjustRightInd/>
        <w:ind w:left="200"/>
        <w:jc w:val="both"/>
        <w:rPr>
          <w:rFonts w:eastAsia="Calibri"/>
        </w:rPr>
      </w:pPr>
      <w:r>
        <w:rPr>
          <w:rFonts w:eastAsia="Calibri"/>
          <w:b/>
          <w:bCs/>
          <w:i/>
          <w:iCs/>
        </w:rPr>
        <w:t xml:space="preserve">В связи с тем, что основной вид деятельности Эмитента реализуется посредством участия в уставных капиталах дочерних и зависимых компаний (далее - Группа ПАО "РОСИНТЕР РЕСТОРАНТС ХОЛДИНГ" или Группа) и управления ими путем принятия решений на общих собраниях участников (акционеров), при описании рисков учитываются риски Группы, способные косвенно повлиять на деятельность Эмитента и исполнение им обязательств по ценным бумагам.  </w:t>
      </w:r>
    </w:p>
    <w:p w14:paraId="62B328B5" w14:textId="77777777" w:rsidR="00AC7EE9" w:rsidRDefault="00AC7EE9" w:rsidP="00AC7EE9">
      <w:pPr>
        <w:widowControl/>
        <w:adjustRightInd/>
        <w:spacing w:before="240"/>
        <w:rPr>
          <w:rFonts w:eastAsia="Calibri"/>
          <w:b/>
          <w:bCs/>
          <w:sz w:val="22"/>
          <w:szCs w:val="22"/>
        </w:rPr>
      </w:pPr>
      <w:bookmarkStart w:id="34" w:name="_Toc482173916"/>
      <w:r>
        <w:rPr>
          <w:rFonts w:eastAsia="Calibri"/>
          <w:b/>
          <w:bCs/>
          <w:sz w:val="22"/>
          <w:szCs w:val="22"/>
        </w:rPr>
        <w:t>2.4.1. Отраслевые риски</w:t>
      </w:r>
      <w:bookmarkEnd w:id="34"/>
    </w:p>
    <w:p w14:paraId="0E2DA45D" w14:textId="77777777" w:rsidR="00AC7EE9" w:rsidRDefault="00AC7EE9" w:rsidP="00AC7EE9">
      <w:pPr>
        <w:widowControl/>
        <w:adjustRightInd/>
        <w:ind w:left="200"/>
        <w:jc w:val="both"/>
        <w:rPr>
          <w:rFonts w:eastAsia="Calibri"/>
          <w:b/>
          <w:bCs/>
          <w:i/>
          <w:iCs/>
        </w:rPr>
      </w:pPr>
      <w:r>
        <w:rPr>
          <w:rFonts w:eastAsia="Calibri"/>
        </w:rPr>
        <w:t>Влияние возможного ухудшения ситуации в отрасли эмитента на его деятельность и исполнение обязательств по ценным бумагам, а также наиболее значимые, по мнению эмитента, возможные изменения в отрасли (отдельно на внутреннем и внешнем рынках), а также предполагаемые действия эмитента в случае изменений:</w:t>
      </w:r>
      <w:r>
        <w:rPr>
          <w:rFonts w:eastAsia="Calibri"/>
        </w:rPr>
        <w:br/>
      </w:r>
      <w:r>
        <w:rPr>
          <w:rFonts w:eastAsia="Calibri"/>
          <w:b/>
          <w:bCs/>
          <w:i/>
          <w:iCs/>
        </w:rPr>
        <w:br/>
      </w:r>
      <w:r>
        <w:rPr>
          <w:rFonts w:eastAsia="Calibri"/>
        </w:rPr>
        <w:t>Макроэкономическая ситуация</w:t>
      </w:r>
      <w:r>
        <w:rPr>
          <w:rFonts w:eastAsia="Calibri"/>
        </w:rPr>
        <w:br/>
        <w:t>Внутренний рынок:</w:t>
      </w:r>
      <w:r>
        <w:rPr>
          <w:rFonts w:eastAsia="Calibri"/>
        </w:rPr>
        <w:br/>
      </w:r>
      <w:r>
        <w:rPr>
          <w:rFonts w:eastAsia="Calibri"/>
          <w:b/>
          <w:bCs/>
          <w:i/>
          <w:iCs/>
        </w:rPr>
        <w:t xml:space="preserve">Развитие отрасли общественного питания, в которой оперирует Группа ПАО "РОСИНТЕР РЕСТОРАНТС ХОЛДИНГ", во многом зависит от факторов макроэкономического характера, поскольку спрос на услуги Группы функционально зависит от располагаемых доходов населения. </w:t>
      </w:r>
    </w:p>
    <w:p w14:paraId="080739E3" w14:textId="72C6E5E6" w:rsidR="00AC7EE9" w:rsidRDefault="00AC7EE9" w:rsidP="00AC7EE9">
      <w:pPr>
        <w:ind w:left="200"/>
        <w:jc w:val="both"/>
        <w:rPr>
          <w:b/>
          <w:bCs/>
          <w:i/>
          <w:iCs/>
        </w:rPr>
      </w:pPr>
      <w:r>
        <w:rPr>
          <w:b/>
          <w:bCs/>
          <w:i/>
          <w:iCs/>
        </w:rPr>
        <w:t>В 2021 году основным фактором, который негативно отразится на результатах Группы и серьезно повлияет на ресторанный рынок России в ближайшие несколько лет станут последствия локдаун</w:t>
      </w:r>
      <w:r w:rsidR="005D41F3">
        <w:rPr>
          <w:b/>
          <w:bCs/>
          <w:i/>
          <w:iCs/>
        </w:rPr>
        <w:t>ов</w:t>
      </w:r>
      <w:r>
        <w:rPr>
          <w:b/>
          <w:bCs/>
          <w:i/>
          <w:iCs/>
        </w:rPr>
        <w:t xml:space="preserve"> 2020</w:t>
      </w:r>
      <w:r w:rsidR="005D41F3">
        <w:rPr>
          <w:b/>
          <w:bCs/>
          <w:i/>
          <w:iCs/>
        </w:rPr>
        <w:t>-2021</w:t>
      </w:r>
      <w:r>
        <w:rPr>
          <w:b/>
          <w:bCs/>
          <w:i/>
          <w:iCs/>
        </w:rPr>
        <w:t xml:space="preserve"> год</w:t>
      </w:r>
      <w:r w:rsidR="005D41F3">
        <w:rPr>
          <w:b/>
          <w:bCs/>
          <w:i/>
          <w:iCs/>
        </w:rPr>
        <w:t>ов</w:t>
      </w:r>
      <w:r>
        <w:rPr>
          <w:b/>
          <w:bCs/>
          <w:i/>
          <w:iCs/>
        </w:rPr>
        <w:t>, вызванн</w:t>
      </w:r>
      <w:r w:rsidR="005D41F3">
        <w:rPr>
          <w:b/>
          <w:bCs/>
          <w:i/>
          <w:iCs/>
        </w:rPr>
        <w:t>ых</w:t>
      </w:r>
      <w:r>
        <w:rPr>
          <w:b/>
          <w:bCs/>
          <w:i/>
          <w:iCs/>
        </w:rPr>
        <w:t xml:space="preserve"> распространением коронавирусной инфекции,  а также снижение трафика и частичное ограничение деятельности во время последующих волн коронавирусной инфекции. Общий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14:paraId="1844727D" w14:textId="77777777" w:rsidR="00AC7EE9" w:rsidRDefault="00AC7EE9" w:rsidP="00AC7EE9">
      <w:pPr>
        <w:widowControl/>
        <w:adjustRightInd/>
        <w:ind w:left="200"/>
        <w:jc w:val="both"/>
        <w:rPr>
          <w:rFonts w:eastAsia="Calibri"/>
        </w:rPr>
      </w:pPr>
      <w:r>
        <w:rPr>
          <w:rFonts w:eastAsia="Calibri"/>
          <w:b/>
          <w:bCs/>
          <w:i/>
          <w:iCs/>
        </w:rPr>
        <w:t xml:space="preserve">Изменения цен на энергоносители и другие сырьевые продукты, экспорт которых составляет преобладающую долю ВВП РФ, введенные международные санкции так же способствуют девальвации национальной валюты, экономическому спаду и снижению реальных доходов населения и падению потребительского спроса. Отсутствие экономической стабильности и роста реальных располагаемых доходов населения, а так же усиление конкуренции игроков на рынке общественного питания России может отрицательно повлиять на результаты финансово-хозяйственной деятельности Эмитента и Группы ПАО "РОСИНТЕР РЕСТОРАНТС ХОЛДИНГ". </w:t>
      </w:r>
      <w:r>
        <w:rPr>
          <w:rFonts w:eastAsia="Calibri"/>
          <w:b/>
          <w:bCs/>
          <w:i/>
          <w:iCs/>
        </w:rPr>
        <w:br/>
      </w:r>
    </w:p>
    <w:p w14:paraId="14E8E1A8" w14:textId="77777777" w:rsidR="00AC7EE9" w:rsidRDefault="00AC7EE9" w:rsidP="00AC7EE9">
      <w:pPr>
        <w:widowControl/>
        <w:adjustRightInd/>
        <w:ind w:left="200"/>
        <w:jc w:val="both"/>
        <w:rPr>
          <w:rFonts w:eastAsia="Calibri"/>
        </w:rPr>
      </w:pPr>
      <w:r>
        <w:rPr>
          <w:rFonts w:eastAsia="Calibri"/>
        </w:rPr>
        <w:t>Внешний рынок:</w:t>
      </w:r>
      <w:r>
        <w:rPr>
          <w:rFonts w:eastAsia="Calibri"/>
        </w:rPr>
        <w:br/>
      </w:r>
      <w:r>
        <w:rPr>
          <w:rFonts w:eastAsia="Calibri"/>
          <w:b/>
          <w:bCs/>
          <w:i/>
          <w:iCs/>
        </w:rPr>
        <w:t xml:space="preserve">Зависимость Группы от макроэкономической ситуации на внешних рынках является незначительной, так как более 90% доходов Группа </w:t>
      </w:r>
      <w:r>
        <w:rPr>
          <w:rFonts w:eastAsia="Calibri"/>
          <w:lang w:val="en-US"/>
        </w:rPr>
        <w:t> </w:t>
      </w:r>
      <w:r>
        <w:rPr>
          <w:rFonts w:eastAsia="Calibri"/>
          <w:sz w:val="16"/>
          <w:szCs w:val="16"/>
        </w:rPr>
        <w:t> </w:t>
      </w:r>
      <w:r>
        <w:rPr>
          <w:rFonts w:eastAsia="Calibri"/>
          <w:b/>
          <w:bCs/>
          <w:i/>
          <w:iCs/>
        </w:rPr>
        <w:t>получает от оказания услуг на территории Российской Федерации. Однако в связи с усиливающейся глобализацией мировой экономики существенное ухудшение экономической ситуации в мире может привести к существенному спаду экономики стран, в которых оперирует Группа, и как следствие, к снижению спроса на услуги Группы.</w:t>
      </w:r>
      <w:r>
        <w:rPr>
          <w:rFonts w:eastAsia="Calibri"/>
          <w:b/>
          <w:bCs/>
          <w:i/>
          <w:iCs/>
        </w:rPr>
        <w:br/>
      </w:r>
      <w:r>
        <w:rPr>
          <w:rFonts w:eastAsia="Calibri"/>
          <w:b/>
          <w:bCs/>
          <w:i/>
          <w:iCs/>
        </w:rPr>
        <w:br/>
      </w:r>
      <w:r>
        <w:rPr>
          <w:rFonts w:eastAsia="Calibri"/>
        </w:rPr>
        <w:t>Конкуренция</w:t>
      </w:r>
      <w:r>
        <w:rPr>
          <w:rFonts w:eastAsia="Calibri"/>
        </w:rPr>
        <w:br/>
        <w:t>Внутренний рынок:</w:t>
      </w:r>
      <w:r>
        <w:rPr>
          <w:rFonts w:eastAsia="Calibri"/>
        </w:rPr>
        <w:br/>
      </w:r>
      <w:r>
        <w:rPr>
          <w:rFonts w:eastAsia="Calibri"/>
          <w:b/>
          <w:bCs/>
          <w:i/>
          <w:iCs/>
        </w:rPr>
        <w:t>Отраслевые риски в деятельности Группы ПАО "РОСИНТЕР РЕСТОРАНТС ХОЛДИНГ" в 2021 году во многом связаны с риском обострения конкуренции из-за падения потребительского спроса, вызванного экономическими последствиями распространения коронавирусной инфекции, а так же в случае агрессивного выхода на московский и региональные рынки Российской Федерации новых крупных ресторанных сетей, действующих в тех же сегментах рынка, что и Группа (итальянская, азиатская и американская кухня). В этом случае вероятно сокращение рентабельности бизнеса Группы, уменьшение объема инвестиций в новые рестораны.  Кроме того, сложившаяся ситуация может привести к обострению конкуренции между различными сегментами ресторанного рынка - между ресторанами высокой кухни (со средним чеком более 2000 рублей), семейными демократичными ресторанами (со средним чеком от 500 до 2000 рублей) и ресторанами быстрого обслуживания (со средним чеком менее 500 рублей).</w:t>
      </w:r>
      <w:r>
        <w:rPr>
          <w:rFonts w:eastAsia="Calibri"/>
          <w:b/>
          <w:bCs/>
          <w:i/>
          <w:iCs/>
        </w:rPr>
        <w:br/>
      </w:r>
    </w:p>
    <w:p w14:paraId="45259F01" w14:textId="77777777" w:rsidR="00AC7EE9" w:rsidRDefault="00AC7EE9" w:rsidP="00AC7EE9">
      <w:pPr>
        <w:widowControl/>
        <w:adjustRightInd/>
        <w:ind w:left="200"/>
        <w:jc w:val="both"/>
        <w:rPr>
          <w:rFonts w:eastAsia="Calibri"/>
          <w:b/>
          <w:bCs/>
          <w:i/>
          <w:iCs/>
        </w:rPr>
      </w:pPr>
      <w:r>
        <w:rPr>
          <w:rFonts w:eastAsia="Calibri"/>
          <w:lang w:val="en-US"/>
        </w:rPr>
        <w:t> </w:t>
      </w:r>
      <w:r>
        <w:rPr>
          <w:rFonts w:eastAsia="Calibri"/>
          <w:sz w:val="16"/>
          <w:szCs w:val="16"/>
        </w:rPr>
        <w:t> </w:t>
      </w:r>
      <w:r>
        <w:rPr>
          <w:rFonts w:eastAsia="Calibri"/>
        </w:rPr>
        <w:t>Внешний рынок:</w:t>
      </w:r>
      <w:r>
        <w:rPr>
          <w:rFonts w:eastAsia="Calibri"/>
        </w:rPr>
        <w:br/>
      </w:r>
      <w:r>
        <w:rPr>
          <w:rFonts w:eastAsia="Calibri"/>
          <w:b/>
          <w:bCs/>
          <w:i/>
          <w:iCs/>
        </w:rPr>
        <w:t xml:space="preserve">Так как основная часть предприятий Группы расположена на территории Российской Федерации, Группа не считает существенным риск обострения конкуренции на внешнем рынке. </w:t>
      </w:r>
    </w:p>
    <w:p w14:paraId="4F51D350" w14:textId="1DFC0613" w:rsidR="00AC7EE9" w:rsidRDefault="00AC7EE9" w:rsidP="00AC7EE9">
      <w:pPr>
        <w:widowControl/>
        <w:adjustRightInd/>
        <w:ind w:left="200"/>
        <w:jc w:val="both"/>
        <w:rPr>
          <w:rFonts w:eastAsia="Calibri"/>
          <w:bCs/>
          <w:iCs/>
        </w:rPr>
      </w:pPr>
      <w:r>
        <w:rPr>
          <w:rFonts w:eastAsia="Calibri"/>
          <w:bCs/>
          <w:iCs/>
        </w:rPr>
        <w:t>Политика эмитента в случае указанных выше изменений в отрасли:</w:t>
      </w:r>
      <w:r>
        <w:rPr>
          <w:rFonts w:eastAsia="Calibri"/>
          <w:bCs/>
          <w:iCs/>
        </w:rPr>
        <w:br/>
      </w:r>
      <w:r>
        <w:rPr>
          <w:rFonts w:eastAsia="Calibri"/>
          <w:b/>
          <w:bCs/>
          <w:i/>
          <w:iCs/>
        </w:rPr>
        <w:t xml:space="preserve">В 2021 году усилия Группы будут направлены на максимально быстрое восстановление после </w:t>
      </w:r>
      <w:r>
        <w:rPr>
          <w:b/>
          <w:bCs/>
          <w:i/>
          <w:iCs/>
          <w:lang w:val="en-US"/>
        </w:rPr>
        <w:t>COVID</w:t>
      </w:r>
      <w:r>
        <w:rPr>
          <w:b/>
          <w:bCs/>
          <w:i/>
          <w:iCs/>
        </w:rPr>
        <w:t xml:space="preserve">-19 </w:t>
      </w:r>
      <w:r>
        <w:rPr>
          <w:rFonts w:eastAsia="Calibri"/>
          <w:b/>
          <w:bCs/>
          <w:i/>
          <w:iCs/>
        </w:rPr>
        <w:t>и адаптацию форматов ресторанов к работе с учетом изменившейся экономической ситуации и изменения потребительского спроса.</w:t>
      </w:r>
      <w:r>
        <w:rPr>
          <w:rFonts w:eastAsia="Calibri"/>
          <w:bCs/>
          <w:iCs/>
        </w:rPr>
        <w:t xml:space="preserve">  </w:t>
      </w:r>
      <w:r>
        <w:rPr>
          <w:rFonts w:eastAsia="Calibri"/>
          <w:bCs/>
          <w:iCs/>
        </w:rPr>
        <w:br/>
      </w:r>
      <w:r>
        <w:rPr>
          <w:rFonts w:eastAsia="Calibri"/>
          <w:b/>
          <w:bCs/>
          <w:i/>
          <w:iCs/>
        </w:rPr>
        <w:t>В случае серьезного ухудшения ситуации в отрасли, предполагающего как усиление конкуренции, так и сокращение реальных располагаемых доходов населения, Эмитент будет действовать по наиболее консервативному сценарию, предусматривающему временное прекращение строительства новых ресторанов</w:t>
      </w:r>
      <w:r>
        <w:rPr>
          <w:rFonts w:eastAsia="Calibri"/>
          <w:lang w:val="en-US"/>
        </w:rPr>
        <w:t> </w:t>
      </w:r>
      <w:r>
        <w:rPr>
          <w:rFonts w:eastAsia="Calibri"/>
          <w:sz w:val="16"/>
          <w:szCs w:val="16"/>
        </w:rPr>
        <w:t> </w:t>
      </w:r>
      <w:r>
        <w:rPr>
          <w:rFonts w:eastAsia="Calibri"/>
          <w:b/>
          <w:bCs/>
          <w:i/>
          <w:iCs/>
        </w:rPr>
        <w:t xml:space="preserve"> и использование денежных средств от операционной деятельности на поддержание существующих ресторанов Группы. В 2021 году Группа предполагает развитие,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 </w:t>
      </w:r>
      <w:r>
        <w:rPr>
          <w:rFonts w:eastAsia="Calibri"/>
          <w:lang w:val="en-US"/>
        </w:rPr>
        <w:t> </w:t>
      </w:r>
      <w:r>
        <w:rPr>
          <w:rFonts w:eastAsia="Calibri"/>
          <w:sz w:val="16"/>
          <w:szCs w:val="16"/>
        </w:rPr>
        <w:t> </w:t>
      </w:r>
      <w:r>
        <w:rPr>
          <w:rFonts w:eastAsia="Calibri"/>
          <w:b/>
          <w:bCs/>
          <w:i/>
          <w:iCs/>
        </w:rPr>
        <w:t>Кроме того, при существенном падении продаж и рентабельности бизнеса Эмитентом будут сокращены административные издержки, а также расходы, связанные с региональным развитием. Вместе с тем, в обстоятельствах экономической нестабильности, Эмитент ожидает ослабление конкуренции в своем сегменте со стороны локальных игроков, в связи с тем, что небольшим сетям ресторанов будет труднее получить доступ к финансовым ресурсам, необходимым для поддержания операционной деятельности и развития. Как следствие, у Эмитента появляется потенциальная возможность укрепления своей позиции и дальнейшей консолидации рынка.</w:t>
      </w:r>
      <w:r>
        <w:rPr>
          <w:rFonts w:eastAsia="Calibri"/>
          <w:b/>
          <w:bCs/>
          <w:i/>
          <w:iCs/>
        </w:rPr>
        <w:br/>
        <w:t xml:space="preserve">Эмитент также будет предпринимать активные маркетинговые действия по удержанию своей постоянной клиентской базы. </w:t>
      </w:r>
      <w:r>
        <w:rPr>
          <w:rFonts w:eastAsia="Calibri"/>
          <w:b/>
          <w:bCs/>
          <w:i/>
          <w:iCs/>
        </w:rPr>
        <w:br/>
      </w:r>
      <w:r>
        <w:rPr>
          <w:rFonts w:eastAsia="Calibri"/>
          <w:b/>
          <w:bCs/>
          <w:i/>
          <w:iCs/>
        </w:rPr>
        <w:br/>
      </w:r>
      <w:r>
        <w:rPr>
          <w:rFonts w:eastAsia="Calibri"/>
          <w:bCs/>
          <w:iCs/>
        </w:rPr>
        <w:t xml:space="preserve">Риски, связанные с возможным изменением цен на сырье, услуги, используемые Эмитентом в своей деятельности (отдельно на внутреннем и внешнем рынках), их влияние на деятельность эмитента и исполнение обязательств по ценным бумагам: </w:t>
      </w:r>
    </w:p>
    <w:p w14:paraId="112477C3" w14:textId="77777777" w:rsidR="00AC7EE9" w:rsidRDefault="00AC7EE9" w:rsidP="00AC7EE9">
      <w:pPr>
        <w:widowControl/>
        <w:adjustRightInd/>
        <w:spacing w:after="240"/>
        <w:ind w:left="200"/>
        <w:jc w:val="both"/>
        <w:rPr>
          <w:rFonts w:eastAsia="Calibri"/>
        </w:rPr>
      </w:pPr>
      <w:r>
        <w:rPr>
          <w:rFonts w:eastAsia="Calibri"/>
          <w:bCs/>
          <w:iCs/>
        </w:rPr>
        <w:t>Внутренний рынок:</w:t>
      </w:r>
      <w:r>
        <w:rPr>
          <w:rFonts w:eastAsia="Calibri"/>
          <w:bCs/>
          <w:iCs/>
        </w:rPr>
        <w:br/>
      </w:r>
      <w:r>
        <w:rPr>
          <w:rFonts w:eastAsia="Calibri"/>
          <w:b/>
          <w:bCs/>
          <w:i/>
          <w:iCs/>
        </w:rPr>
        <w:t xml:space="preserve">Повышение цен на основные компоненты для производства продукции, энергоносители, и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Эмитента. </w:t>
      </w:r>
      <w:r>
        <w:rPr>
          <w:rFonts w:eastAsia="Calibri"/>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w:t>
      </w:r>
      <w:r>
        <w:rPr>
          <w:rFonts w:eastAsia="Calibri"/>
          <w:lang w:val="en-US"/>
        </w:rPr>
        <w:t> </w:t>
      </w:r>
      <w:r>
        <w:rPr>
          <w:rFonts w:eastAsia="Calibri"/>
          <w:sz w:val="16"/>
          <w:szCs w:val="16"/>
        </w:rPr>
        <w:t> </w:t>
      </w:r>
      <w:r>
        <w:rPr>
          <w:rFonts w:eastAsia="Calibri"/>
          <w:b/>
          <w:bCs/>
          <w:i/>
          <w:iCs/>
        </w:rPr>
        <w:t xml:space="preserve">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w:t>
      </w:r>
      <w:r>
        <w:rPr>
          <w:rFonts w:eastAsia="Calibri"/>
          <w:b/>
          <w:bCs/>
          <w:i/>
          <w:iCs/>
        </w:rPr>
        <w:br/>
      </w:r>
      <w:r>
        <w:rPr>
          <w:rFonts w:eastAsia="Calibri"/>
          <w:bCs/>
          <w:iCs/>
        </w:rPr>
        <w:t>Внешний рынок:</w:t>
      </w:r>
      <w:r>
        <w:rPr>
          <w:rFonts w:eastAsia="Calibri"/>
          <w:bCs/>
          <w:iCs/>
        </w:rPr>
        <w:br/>
      </w:r>
      <w:r>
        <w:rPr>
          <w:rFonts w:eastAsia="Calibri"/>
          <w:b/>
          <w:bCs/>
          <w:i/>
          <w:iCs/>
        </w:rPr>
        <w:t xml:space="preserve">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 положения Группы. </w:t>
      </w:r>
      <w:r>
        <w:rPr>
          <w:rFonts w:eastAsia="Calibri"/>
          <w:b/>
          <w:bCs/>
          <w:i/>
          <w:iCs/>
        </w:rPr>
        <w:br/>
        <w:t xml:space="preserve">Для минимизации данных рисков,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Группа также консолидирует базу поставщиков, уменьшая их общее количество и увеличивая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Pr>
          <w:rFonts w:eastAsia="Calibri"/>
          <w:b/>
          <w:bCs/>
          <w:i/>
          <w:iCs/>
        </w:rPr>
        <w:br/>
      </w:r>
      <w:r>
        <w:rPr>
          <w:rFonts w:eastAsia="Calibri"/>
          <w:b/>
          <w:bCs/>
          <w:i/>
          <w:iCs/>
        </w:rPr>
        <w:br/>
      </w:r>
      <w:r>
        <w:rPr>
          <w:rFonts w:eastAsia="Calibri"/>
          <w:bCs/>
          <w:iCs/>
        </w:rPr>
        <w:t>Риски, связанные с возможным изменением цен на продукцию и/или услуги Эмитента (отдельно на внутреннем и внешнем рынках), их влияние на деятельность эмитента и исполнение обязательств по ценным бумагам:</w:t>
      </w:r>
      <w:r>
        <w:rPr>
          <w:rFonts w:eastAsia="Calibri"/>
          <w:bCs/>
          <w:iCs/>
        </w:rPr>
        <w:br/>
        <w:t>Внутренний рынок:</w:t>
      </w:r>
      <w:r>
        <w:rPr>
          <w:rFonts w:eastAsia="Calibri"/>
          <w:bCs/>
          <w:iCs/>
        </w:rPr>
        <w:br/>
      </w:r>
      <w:r>
        <w:rPr>
          <w:rFonts w:eastAsia="Calibri"/>
          <w:b/>
          <w:bCs/>
          <w:i/>
          <w:iCs/>
        </w:rPr>
        <w:t xml:space="preserve">Эмитент самостоятельно не реализует продукцию и не оказывает услуги. Для Группы ПАО "РОСИНТЕР РЕСТОРАНТС ХОЛДИНГ" существуют риски, связанные с возможным изменением цен на ее услуги. </w:t>
      </w:r>
      <w:r>
        <w:rPr>
          <w:rFonts w:eastAsia="Calibri"/>
          <w:b/>
          <w:bCs/>
          <w:i/>
          <w:iCs/>
        </w:rPr>
        <w:br/>
        <w:t>Выход на рынок общественного питания в сегменте Группы новых крупных ресторанных сетей может привести к обострению конкуренции и снижению цен на ее услуги.</w:t>
      </w:r>
      <w:r>
        <w:rPr>
          <w:rFonts w:eastAsia="Calibri"/>
          <w:b/>
          <w:bCs/>
          <w:i/>
          <w:iCs/>
        </w:rPr>
        <w:br/>
        <w:t>Снижение реальных доходов населения в регионах и странах, в которых оперирует Группа, может привести к резкому снижению спроса на услуги общественного питания и, как следствие, к снижению цен на услуги Группы, что может негативно сказаться на финансовых показателях ее деятельности.</w:t>
      </w:r>
      <w:r>
        <w:rPr>
          <w:rFonts w:eastAsia="Calibri"/>
          <w:b/>
          <w:bCs/>
          <w:i/>
          <w:iCs/>
        </w:rPr>
        <w:br/>
      </w:r>
      <w:r>
        <w:rPr>
          <w:rFonts w:eastAsia="Calibri"/>
          <w:bCs/>
          <w:iCs/>
        </w:rPr>
        <w:t>Внешний рынок:</w:t>
      </w:r>
      <w:r>
        <w:rPr>
          <w:rFonts w:eastAsia="Calibri"/>
          <w:bCs/>
          <w:iCs/>
        </w:rPr>
        <w:br/>
      </w:r>
      <w:r>
        <w:rPr>
          <w:rFonts w:eastAsia="Calibri"/>
          <w:b/>
          <w:bCs/>
          <w:i/>
          <w:iCs/>
        </w:rPr>
        <w:t xml:space="preserve">Снижение реальных доходов населения в странах, в которых оперирует Группа, может привести к снижению спроса на услуги общественного питания и, как следствие, может негативно сказаться на финансовых показателях ее деятельности. При этом тот факт, что более 90 процентов доходов </w:t>
      </w:r>
      <w:r>
        <w:rPr>
          <w:rFonts w:eastAsia="Calibri"/>
          <w:lang w:val="en-US"/>
        </w:rPr>
        <w:t> </w:t>
      </w:r>
      <w:r>
        <w:rPr>
          <w:rFonts w:eastAsia="Calibri"/>
          <w:sz w:val="16"/>
          <w:szCs w:val="16"/>
        </w:rPr>
        <w:t> </w:t>
      </w:r>
      <w:r>
        <w:rPr>
          <w:rFonts w:eastAsia="Calibri"/>
          <w:b/>
          <w:bCs/>
          <w:i/>
          <w:iCs/>
        </w:rPr>
        <w:t>Группы приносит деятельность в Российской Федерации, позволяет считать, что влияние рисков на внешних рынках на показатели деятельности Группы носит ограниченный характер.</w:t>
      </w:r>
      <w:r>
        <w:rPr>
          <w:rFonts w:eastAsia="Calibri"/>
          <w:b/>
          <w:bCs/>
          <w:i/>
          <w:iCs/>
        </w:rPr>
        <w:br/>
      </w:r>
      <w:r>
        <w:rPr>
          <w:rFonts w:eastAsia="Calibri"/>
          <w:b/>
          <w:bCs/>
          <w:i/>
          <w:iCs/>
        </w:rPr>
        <w:br/>
        <w:t>Политика Группы состоит в гибком и своевременном реагировании на изменяющуюся ситуацию на рынке. Группа на еженедельной основе проводит анализ собственных продаж каждого ресторана в каждом из регионов, а также изучает предложения наиболее сильных конкурентов и состояние рынка в целом. При снижении финансовых результатов отдельных ресторанов, как следствие изменения ситуации на рынке, Группа может оперативно отреагировать на потенциальное снижение цен изменением структуры переменных и административных издержек, что снизит риск падения рентабельности.</w:t>
      </w:r>
    </w:p>
    <w:p w14:paraId="3F132332" w14:textId="77777777" w:rsidR="00AC7EE9" w:rsidRDefault="00AC7EE9" w:rsidP="00AC7EE9">
      <w:pPr>
        <w:widowControl/>
        <w:adjustRightInd/>
        <w:spacing w:before="240"/>
        <w:rPr>
          <w:rFonts w:eastAsia="Calibri"/>
          <w:b/>
          <w:bCs/>
          <w:sz w:val="22"/>
          <w:szCs w:val="22"/>
        </w:rPr>
      </w:pPr>
      <w:bookmarkStart w:id="35" w:name="_Toc482173917"/>
      <w:r>
        <w:rPr>
          <w:rFonts w:eastAsia="Calibri"/>
          <w:b/>
          <w:bCs/>
          <w:sz w:val="22"/>
          <w:szCs w:val="22"/>
        </w:rPr>
        <w:t>2.4.2. Страновые и региональные риски</w:t>
      </w:r>
      <w:bookmarkEnd w:id="35"/>
    </w:p>
    <w:p w14:paraId="5C3A0736" w14:textId="77777777" w:rsidR="00AC7EE9" w:rsidRDefault="00AC7EE9" w:rsidP="00AC7EE9">
      <w:pPr>
        <w:widowControl/>
        <w:adjustRightInd/>
        <w:ind w:left="200"/>
        <w:jc w:val="both"/>
        <w:rPr>
          <w:rFonts w:eastAsia="Calibri"/>
          <w:bCs/>
          <w:iCs/>
        </w:rPr>
      </w:pPr>
      <w:r>
        <w:rPr>
          <w:rFonts w:eastAsia="Calibri"/>
          <w:b/>
          <w:bCs/>
          <w:i/>
          <w:iCs/>
        </w:rPr>
        <w:t>Поскольку Эмитент  и Группа ПАО "РОСИНТЕР РЕСТОРАНТС ХОЛДИНГ" осуществляют свою основную деятельность в Российской Федерации (такая деятельность приносит более 90 процентов</w:t>
      </w:r>
      <w:r>
        <w:rPr>
          <w:rFonts w:eastAsia="Calibri"/>
          <w:lang w:val="en-US"/>
        </w:rPr>
        <w:t> </w:t>
      </w:r>
      <w:r>
        <w:rPr>
          <w:rFonts w:eastAsia="Calibri"/>
          <w:sz w:val="16"/>
          <w:szCs w:val="16"/>
        </w:rPr>
        <w:t> </w:t>
      </w:r>
      <w:r>
        <w:rPr>
          <w:rFonts w:eastAsia="Calibri"/>
          <w:b/>
          <w:bCs/>
          <w:i/>
          <w:iCs/>
        </w:rPr>
        <w:t>доходов Группы, остальные доходы Группа получает от деятельности на территории стран СНГ), основные страновые и региональные риски, влияющие на Эмитента и Группу, это риски, связанные с Российской Федерацией.</w:t>
      </w:r>
      <w:r>
        <w:rPr>
          <w:rFonts w:eastAsia="Calibri"/>
          <w:b/>
          <w:bCs/>
          <w:i/>
          <w:iCs/>
        </w:rPr>
        <w:br/>
      </w:r>
      <w:r>
        <w:rPr>
          <w:rFonts w:eastAsia="Calibri"/>
          <w:b/>
          <w:bCs/>
          <w:i/>
          <w:iCs/>
        </w:rPr>
        <w:br/>
      </w:r>
      <w:r>
        <w:rPr>
          <w:rFonts w:eastAsia="Calibri"/>
          <w:bCs/>
          <w:iCs/>
        </w:rPr>
        <w:t>Риски, связанные с политической, экономической и социальной ситуацией в России.</w:t>
      </w:r>
    </w:p>
    <w:p w14:paraId="3933787C" w14:textId="77777777" w:rsidR="00AC7EE9" w:rsidRDefault="00AC7EE9" w:rsidP="00AC7EE9">
      <w:pPr>
        <w:widowControl/>
        <w:adjustRightInd/>
        <w:ind w:left="200" w:firstLine="520"/>
        <w:jc w:val="both"/>
        <w:rPr>
          <w:rFonts w:eastAsia="Calibri"/>
          <w:b/>
          <w:bCs/>
          <w:i/>
          <w:iCs/>
        </w:rPr>
      </w:pPr>
      <w:r>
        <w:rPr>
          <w:rFonts w:eastAsia="Calibri"/>
          <w:b/>
          <w:bCs/>
          <w:i/>
          <w:iCs/>
        </w:rPr>
        <w:t xml:space="preserve">С 1991 года Россия идет по пути преобразований политической, экономической и социальной систем. В результате масштабных реформ, а также неудач некоторых из этих реформ существующие в настоящий момент системы в области политики, экономики и социальной сферы России остаются уязвимыми. Значительная политическая нестабильность может оказать существенное неблагоприятное влияние на стоимость инвестиций в России, включая стоимость акций Эмитента. </w:t>
      </w:r>
      <w:r>
        <w:rPr>
          <w:rFonts w:eastAsia="Calibri"/>
          <w:b/>
          <w:bCs/>
          <w:i/>
          <w:iCs/>
        </w:rPr>
        <w:br/>
        <w:t>Со времени распада Советского Союза российская экономика испытала:</w:t>
      </w:r>
      <w:r>
        <w:rPr>
          <w:rFonts w:eastAsia="Calibri"/>
          <w:b/>
          <w:bCs/>
          <w:i/>
          <w:iCs/>
        </w:rPr>
        <w:br/>
        <w:t xml:space="preserve">- значительное снижение валового внутреннего продукта; </w:t>
      </w:r>
      <w:r>
        <w:rPr>
          <w:rFonts w:eastAsia="Calibri"/>
          <w:b/>
          <w:bCs/>
          <w:i/>
          <w:iCs/>
        </w:rPr>
        <w:br/>
        <w:t>- гиперинфляцию;</w:t>
      </w:r>
      <w:r>
        <w:rPr>
          <w:rFonts w:eastAsia="Calibri"/>
          <w:b/>
          <w:bCs/>
          <w:i/>
          <w:iCs/>
        </w:rPr>
        <w:br/>
        <w:t>- нестабильность валюты;</w:t>
      </w:r>
      <w:r>
        <w:rPr>
          <w:rFonts w:eastAsia="Calibri"/>
          <w:b/>
          <w:bCs/>
          <w:i/>
          <w:iCs/>
        </w:rPr>
        <w:br/>
        <w:t>- высокий уровень государственного долга по отношению к валовому внутреннему продукту;</w:t>
      </w:r>
      <w:r>
        <w:rPr>
          <w:rFonts w:eastAsia="Calibri"/>
          <w:b/>
          <w:bCs/>
          <w:i/>
          <w:iCs/>
        </w:rPr>
        <w:br/>
        <w:t>- слабость банковской системы, которая предоставляет российским предприятиям ограниченные объемы кредитования;</w:t>
      </w:r>
      <w:r>
        <w:rPr>
          <w:rFonts w:eastAsia="Calibri"/>
          <w:b/>
          <w:bCs/>
          <w:i/>
          <w:iCs/>
        </w:rPr>
        <w:br/>
        <w:t>- высокий процент убыточных предприятий, продолжающих деятельность в связи с отсутствием эффективной процедуры банкротства;</w:t>
      </w:r>
      <w:r>
        <w:rPr>
          <w:rFonts w:eastAsia="Calibri"/>
          <w:b/>
          <w:bCs/>
          <w:i/>
          <w:iCs/>
        </w:rPr>
        <w:br/>
        <w:t>- широкое использование бартера и неликвидных векселей в расчетах по коммерческим сделкам;</w:t>
      </w:r>
      <w:r>
        <w:rPr>
          <w:rFonts w:eastAsia="Calibri"/>
          <w:b/>
          <w:bCs/>
          <w:i/>
          <w:iCs/>
        </w:rPr>
        <w:br/>
        <w:t>- широкую практику уклонения от налогов;</w:t>
      </w:r>
      <w:r>
        <w:rPr>
          <w:rFonts w:eastAsia="Calibri"/>
          <w:b/>
          <w:bCs/>
          <w:i/>
          <w:iCs/>
        </w:rPr>
        <w:br/>
        <w:t>- рост теневой экономики;</w:t>
      </w:r>
      <w:r>
        <w:rPr>
          <w:rFonts w:eastAsia="Calibri"/>
          <w:b/>
          <w:bCs/>
          <w:i/>
          <w:iCs/>
        </w:rPr>
        <w:br/>
        <w:t>- устойчивый отток капиталов;</w:t>
      </w:r>
      <w:r>
        <w:rPr>
          <w:rFonts w:eastAsia="Calibri"/>
          <w:b/>
          <w:bCs/>
          <w:i/>
          <w:iCs/>
        </w:rPr>
        <w:br/>
        <w:t>- высокий уровень коррупции и проникновения организованной преступности в экономику;</w:t>
      </w:r>
      <w:r>
        <w:rPr>
          <w:rFonts w:eastAsia="Calibri"/>
          <w:b/>
          <w:bCs/>
          <w:i/>
          <w:iCs/>
        </w:rPr>
        <w:br/>
        <w:t>- значительное повышение полной и частичной безработицы;</w:t>
      </w:r>
      <w:r>
        <w:rPr>
          <w:rFonts w:eastAsia="Calibri"/>
          <w:b/>
          <w:bCs/>
          <w:i/>
          <w:iCs/>
        </w:rPr>
        <w:br/>
        <w:t>- обнищание значительной части российского населения.</w:t>
      </w:r>
    </w:p>
    <w:p w14:paraId="06A20D09" w14:textId="77777777" w:rsidR="00AC7EE9" w:rsidRDefault="00AC7EE9" w:rsidP="00AC7EE9">
      <w:pPr>
        <w:widowControl/>
        <w:adjustRightInd/>
        <w:ind w:left="200" w:firstLine="520"/>
        <w:jc w:val="both"/>
        <w:rPr>
          <w:rFonts w:eastAsia="Calibri"/>
          <w:b/>
          <w:bCs/>
          <w:i/>
          <w:iCs/>
        </w:rPr>
      </w:pPr>
      <w:r>
        <w:rPr>
          <w:rFonts w:eastAsia="Calibri"/>
          <w:b/>
          <w:bCs/>
          <w:i/>
          <w:iCs/>
        </w:rPr>
        <w:t xml:space="preserve">Российская экономика испытала несколько резких спадов в 1998-2020 гг. </w:t>
      </w:r>
    </w:p>
    <w:p w14:paraId="11DAB989" w14:textId="77777777" w:rsidR="00AC7EE9" w:rsidRDefault="00AC7EE9" w:rsidP="00AC7EE9">
      <w:pPr>
        <w:widowControl/>
        <w:adjustRightInd/>
        <w:ind w:left="200" w:firstLine="520"/>
        <w:jc w:val="both"/>
        <w:rPr>
          <w:rFonts w:eastAsia="Calibri"/>
          <w:bCs/>
          <w:iCs/>
        </w:rPr>
      </w:pPr>
      <w:r>
        <w:rPr>
          <w:rFonts w:eastAsia="Calibri"/>
          <w:b/>
          <w:bCs/>
          <w:i/>
          <w:iCs/>
        </w:rPr>
        <w:t xml:space="preserve">По некоторым прогнозам, период восстановления российской экономики после кризиса 2020 года  может продлиться несколько лет. Как следствие, продолжение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r>
        <w:rPr>
          <w:rFonts w:eastAsia="Calibri"/>
          <w:b/>
          <w:bCs/>
          <w:i/>
          <w:iCs/>
        </w:rPr>
        <w:br/>
      </w:r>
    </w:p>
    <w:p w14:paraId="0F0C7724" w14:textId="77777777" w:rsidR="00AC7EE9" w:rsidRDefault="00AC7EE9" w:rsidP="00AC7EE9">
      <w:pPr>
        <w:widowControl/>
        <w:adjustRightInd/>
        <w:ind w:left="200" w:firstLine="520"/>
        <w:jc w:val="both"/>
        <w:rPr>
          <w:rFonts w:eastAsia="Calibri"/>
          <w:bCs/>
          <w:iCs/>
        </w:rPr>
      </w:pPr>
      <w:r>
        <w:rPr>
          <w:rFonts w:eastAsia="Calibri"/>
          <w:bCs/>
          <w:iCs/>
        </w:rPr>
        <w:t>Риски, связанные с неудовлетворительным состоянием инфраструктуры в России.</w:t>
      </w:r>
    </w:p>
    <w:p w14:paraId="6C4366A8" w14:textId="77777777" w:rsidR="00AC7EE9" w:rsidRDefault="00AC7EE9" w:rsidP="00AC7EE9">
      <w:pPr>
        <w:widowControl/>
        <w:adjustRightInd/>
        <w:ind w:left="200" w:firstLine="520"/>
        <w:jc w:val="both"/>
        <w:rPr>
          <w:rFonts w:eastAsia="Calibri"/>
          <w:b/>
          <w:bCs/>
          <w:i/>
          <w:iCs/>
        </w:rPr>
      </w:pPr>
      <w:r>
        <w:rPr>
          <w:rFonts w:eastAsia="Calibri"/>
          <w:b/>
          <w:bCs/>
          <w:i/>
          <w:iCs/>
        </w:rPr>
        <w:t xml:space="preserve">Инфраструктура в Российской Федерации в последние десятилетия не получала достаточного финансирования и обслуживания. Особенно пострадали железные дороги и автомагистрали, средства выработки и передачи электроэнергии, системы связи, фонд зданий и сооружений. Состояние дорог по всей России является неудовлетворительным, причем многие дороги не отвечают минимальным требованиям по параметрам стандартов безопасности.  Ухудшение состояния инфраструктуры в России наносит вред экономическому развитию, усложняет транспортировку товаров и грузов, увеличивает издержки хозяйственной деятельности и может привести к негативным изменениям, оказывая неблагоприятное воздействие на финансовое состояние Эмитента и Группы ПАО "РОСИНТЕР РЕСТОРАНТС ХОЛДИНГ". </w:t>
      </w:r>
      <w:r>
        <w:rPr>
          <w:rFonts w:eastAsia="Calibri"/>
          <w:b/>
          <w:bCs/>
          <w:i/>
          <w:iCs/>
        </w:rPr>
        <w:br/>
      </w:r>
      <w:r>
        <w:rPr>
          <w:rFonts w:eastAsia="Calibri"/>
          <w:b/>
          <w:bCs/>
          <w:i/>
          <w:iCs/>
        </w:rPr>
        <w:br/>
      </w:r>
      <w:r>
        <w:rPr>
          <w:rFonts w:eastAsia="Calibri"/>
          <w:bCs/>
          <w:iCs/>
        </w:rPr>
        <w:t>Риски, связанные с колебаниями мировой экономики.</w:t>
      </w:r>
      <w:r>
        <w:rPr>
          <w:rFonts w:eastAsia="Calibri"/>
          <w:bCs/>
          <w:iCs/>
        </w:rPr>
        <w:br/>
      </w:r>
      <w:r>
        <w:rPr>
          <w:rFonts w:eastAsia="Calibri"/>
          <w:b/>
          <w:bCs/>
          <w:i/>
          <w:iCs/>
        </w:rPr>
        <w:t xml:space="preserve">Российская экономика не защищена от рыночных спадов и замедления экономического развития в других странах мира. В связи с существенным ростом накоплений золотовалютных резервов и стабилизацией внешнего долга за последние 5 лет экономика России стала меньше финансово зависеть от мирового сообщества. Тем не менее, падение цен на нефть и другие сырьевые товары,  и девальвация национальной валюты, высокий уровень корпоративного внешнего долга и инфляция могут негативно сказаться на экономике России и реальных доходах населения. </w:t>
      </w:r>
      <w:r>
        <w:rPr>
          <w:rFonts w:eastAsia="Calibri"/>
          <w:b/>
          <w:bCs/>
          <w:i/>
          <w:iCs/>
        </w:rPr>
        <w:br/>
        <w:t xml:space="preserve">Финансовые проблемы или обостренное восприятие рисков инвестирования в страны с развивающейся экономикой могут снизить объем иностранных инвестиций в России и оказать отрицательное воздействие на российскую экономику. </w:t>
      </w:r>
      <w:r>
        <w:rPr>
          <w:rFonts w:eastAsia="Calibri"/>
          <w:b/>
          <w:bCs/>
          <w:i/>
          <w:iCs/>
        </w:rPr>
        <w:br/>
        <w:t xml:space="preserve">Эти события могут серьезно ограничить доступ Группы ПАО "РОСИНТЕР РЕСТОРАНТС ХОЛДИНГ" и Эмитента к капиталу и оказать неблагоприятное воздействие на покупательную способность потребителей услуг Группы. </w:t>
      </w:r>
      <w:r>
        <w:rPr>
          <w:rFonts w:eastAsia="Calibri"/>
          <w:b/>
          <w:bCs/>
          <w:i/>
          <w:iCs/>
        </w:rPr>
        <w:br/>
      </w:r>
      <w:r>
        <w:rPr>
          <w:rFonts w:eastAsia="Calibri"/>
          <w:b/>
          <w:bCs/>
          <w:i/>
          <w:iCs/>
        </w:rPr>
        <w:br/>
      </w:r>
      <w:r>
        <w:rPr>
          <w:rFonts w:eastAsia="Calibri"/>
          <w:bCs/>
          <w:iCs/>
        </w:rPr>
        <w:t>Риски, связанные с налогово-бюджетной политикой Правительства РФ.</w:t>
      </w:r>
      <w:r>
        <w:rPr>
          <w:rFonts w:eastAsia="Calibri"/>
          <w:bCs/>
          <w:iCs/>
        </w:rPr>
        <w:br/>
      </w:r>
      <w:r>
        <w:rPr>
          <w:rFonts w:eastAsia="Calibri"/>
          <w:b/>
          <w:bCs/>
          <w:i/>
          <w:iCs/>
        </w:rPr>
        <w:t>Как и любой иной субъект хозяйственной деятельности, Группа ПАО "РОСИНТЕР РЕСТОРАНТС ХОЛДИНГ" и Эмитент являются участниками налоговых отношений -  налогоплательщиками в федеральный, региональные и местные бюджеты. В условиях трансформации экономики существует риск изменения налоговых условий функционирования предприятия, налоговое законодательство и особенности налогового учета в России часто меняются и поддаются неоднозначному толкованию. Процесс реформирования налогового законодательства в РФ происходит постоянно, в ходе такой реформы возможны его существенные изменения.</w:t>
      </w:r>
      <w:r>
        <w:rPr>
          <w:rFonts w:eastAsia="Calibri"/>
          <w:b/>
          <w:bCs/>
          <w:i/>
          <w:iCs/>
        </w:rPr>
        <w:br/>
      </w:r>
      <w:r>
        <w:rPr>
          <w:rFonts w:eastAsia="Calibri"/>
          <w:b/>
          <w:bCs/>
          <w:i/>
          <w:iCs/>
        </w:rPr>
        <w:br/>
      </w:r>
      <w:r>
        <w:rPr>
          <w:rFonts w:eastAsia="Calibri"/>
          <w:bCs/>
          <w:iCs/>
        </w:rPr>
        <w:t>Политика эмитента в случае отрицательного влияния изменения ситуации в стране и регионе на его деятельность.</w:t>
      </w:r>
      <w:r>
        <w:rPr>
          <w:rFonts w:eastAsia="Calibri"/>
          <w:bCs/>
          <w:iCs/>
        </w:rPr>
        <w:br/>
      </w:r>
      <w:r>
        <w:rPr>
          <w:rFonts w:eastAsia="Calibri"/>
          <w:b/>
          <w:bCs/>
          <w:i/>
          <w:iCs/>
        </w:rPr>
        <w:t xml:space="preserve">В случае возникновения рисков, связанных с политической, экономической и социальной ситуацией в России или рисков, связанных с неудовлетворительным состоянием инфраструктуры, а также рисков, связанных с колебаниями мировой экономики Эмитент предпримет все возможные меры по ограничению их негативного влияния. Параметры проводимых мероприятий будут зависеть от особенностей создавшейся ситуации в каждом конкретном случае.  </w:t>
      </w:r>
    </w:p>
    <w:p w14:paraId="70C63F47" w14:textId="77777777" w:rsidR="00AC7EE9" w:rsidRDefault="00AC7EE9" w:rsidP="00AC7EE9">
      <w:pPr>
        <w:widowControl/>
        <w:adjustRightInd/>
        <w:ind w:left="200" w:firstLine="520"/>
        <w:jc w:val="both"/>
        <w:rPr>
          <w:rFonts w:eastAsia="Calibri"/>
          <w:b/>
          <w:bCs/>
          <w:i/>
          <w:iCs/>
        </w:rPr>
      </w:pPr>
      <w:r>
        <w:rPr>
          <w:rFonts w:eastAsia="Calibri"/>
          <w:b/>
          <w:bCs/>
          <w:i/>
          <w:iCs/>
        </w:rPr>
        <w:t xml:space="preserve">В отношении рисков, связанных с налогово-бюджетной политикой Правительства РФ, политика Эмитента и Группы основывается на разумном использовании законных способов снижения налогового бремени, однако основным приоритетом является полное соответствие их деятельности законодательству Российской Федерации. </w:t>
      </w:r>
      <w:r>
        <w:rPr>
          <w:rFonts w:eastAsia="Calibri"/>
          <w:b/>
          <w:bCs/>
          <w:i/>
          <w:iCs/>
        </w:rPr>
        <w:br/>
      </w:r>
      <w:r>
        <w:rPr>
          <w:rFonts w:eastAsia="Calibri"/>
          <w:b/>
          <w:bCs/>
          <w:i/>
          <w:iCs/>
        </w:rPr>
        <w:br/>
        <w:t xml:space="preserve">Риски, связанные с возможными военными конфликтами, введением чрезвычайного положения и забастовками в стране (странах) и регионе, географическими особенностями страны (стран) и региона, в которых эмитент зарегистрирован в качестве налогоплательщика и/или осуществляет основную деятельность, в том числе повышенная опасность стихийных бедствий, возможное прекращение транспортного сообщения в связи с удаленностью и/или труднодоступностью и т.п.: </w:t>
      </w:r>
    </w:p>
    <w:p w14:paraId="00767790" w14:textId="77777777" w:rsidR="00AC7EE9" w:rsidRDefault="00AC7EE9" w:rsidP="00AC7EE9">
      <w:pPr>
        <w:widowControl/>
        <w:adjustRightInd/>
        <w:ind w:left="200" w:firstLine="520"/>
        <w:jc w:val="both"/>
        <w:rPr>
          <w:rFonts w:eastAsia="Calibri"/>
          <w:b/>
          <w:bCs/>
          <w:i/>
          <w:iCs/>
        </w:rPr>
      </w:pPr>
      <w:r>
        <w:rPr>
          <w:rFonts w:eastAsia="Calibri"/>
          <w:b/>
          <w:bCs/>
          <w:i/>
          <w:iCs/>
        </w:rPr>
        <w:t xml:space="preserve">Эмитент оценивает риски, связанные с географическими особенностями страны, в том числе повышенную опасность стихийных бедствий, возможное прекращение транспортного сообщения как несущественные. Кроме того, уровень данных рисков в отдельно взятом регионе одинаков как для Группы ПАО "РОСИНТЕР РЕСТОРАНТС ХОЛДИНГ", так и для ее конкурентов в этом регионе. </w:t>
      </w:r>
    </w:p>
    <w:p w14:paraId="5BD59106" w14:textId="77777777" w:rsidR="00AC7EE9" w:rsidRDefault="00AC7EE9" w:rsidP="00AC7EE9">
      <w:pPr>
        <w:widowControl/>
        <w:adjustRightInd/>
        <w:ind w:left="200" w:firstLine="520"/>
        <w:jc w:val="both"/>
        <w:rPr>
          <w:rFonts w:eastAsia="Calibri"/>
          <w:b/>
          <w:bCs/>
          <w:i/>
          <w:iCs/>
        </w:rPr>
      </w:pPr>
      <w:r>
        <w:rPr>
          <w:rFonts w:eastAsia="Calibri"/>
          <w:b/>
          <w:bCs/>
          <w:i/>
          <w:iCs/>
        </w:rPr>
        <w:t>Эмитент и ряд предприятий Группы зарегистрированы в качестве налогоплательщика и осуществляют основную деятельность на территории г. Москвы и Московской области. Географические особенности г. Москвы и Московской области таковы, что данные регионы не подвержены стихийным бедствиям (в т.ч. ураганам, наводнениям, землетрясениям и т.д.), находятся в центральной части Российской Федерации, где наиболее развитое транспортное сообщение, не граничат непосредственно с зонами военных конфликтов, а также с регионами, в которых высока опасность введения чрезвычайного положения и забастовок.</w:t>
      </w:r>
    </w:p>
    <w:p w14:paraId="2B29787C" w14:textId="77777777" w:rsidR="00AC7EE9" w:rsidRDefault="00AC7EE9" w:rsidP="00AC7EE9">
      <w:pPr>
        <w:widowControl/>
        <w:adjustRightInd/>
        <w:ind w:left="200" w:firstLine="520"/>
        <w:jc w:val="both"/>
        <w:rPr>
          <w:rFonts w:eastAsia="Calibri"/>
          <w:b/>
          <w:bCs/>
          <w:i/>
          <w:iCs/>
        </w:rPr>
      </w:pPr>
      <w:r>
        <w:rPr>
          <w:rFonts w:eastAsia="Calibri"/>
          <w:b/>
          <w:bCs/>
          <w:i/>
          <w:iCs/>
        </w:rPr>
        <w:t xml:space="preserve">Вместе с тем, обострившаяся в последнее время ситуация в области терроризма, а также правовой статус Москвы как столицы Российской Федерации, приводит к тому, что риск террористических актов на территории г. Москвы, в том числе на территории деятельности Эмитента является достаточно высоким. Оценить влияние данного риска на деятельность Эмитента достаточно сложно, т.к. это влияние зависит от масштабности террористического акта и места его проведения. </w:t>
      </w:r>
      <w:r>
        <w:rPr>
          <w:rFonts w:eastAsia="Calibri"/>
          <w:b/>
          <w:bCs/>
          <w:i/>
          <w:iCs/>
        </w:rPr>
        <w:br/>
        <w:t xml:space="preserve">Регионы России. </w:t>
      </w:r>
    </w:p>
    <w:p w14:paraId="7100022A" w14:textId="77777777" w:rsidR="00AC7EE9" w:rsidRDefault="00AC7EE9" w:rsidP="00AC7EE9">
      <w:pPr>
        <w:widowControl/>
        <w:adjustRightInd/>
        <w:ind w:left="200" w:firstLine="520"/>
        <w:jc w:val="both"/>
        <w:rPr>
          <w:rFonts w:eastAsia="Calibri"/>
          <w:b/>
          <w:bCs/>
          <w:i/>
          <w:iCs/>
        </w:rPr>
      </w:pPr>
      <w:r>
        <w:rPr>
          <w:rFonts w:eastAsia="Calibri"/>
          <w:b/>
          <w:bCs/>
          <w:i/>
          <w:iCs/>
        </w:rPr>
        <w:t xml:space="preserve">Деятельность Группы ведется в Центральном, Приволжском, Северо-Западном, Уральском, и Сибирском регионах России. Концепция стратегического развития Группы предполагает открытие ресторанов в крупных городах с населением более 400 тыс. человек, областных и республиканских центрах, курортах федерального значения и т.п., так как именно в них проживает наиболее платежеспособное население, у которого пользуются спросом услуги Группы.  Состояние транспортной инфраструктуры отдаленных регионов России находится в неудовлетворительном состоянии. Кроме того, часть регионов России подвержена ураганам и землетрясениям, сильным заморозкам, наводнениям и другим неблагоприятным изменениям климатических, сейсмических и метеорологических условий. Учитывая эти особенности регионов России, существует риск того, что деятельности региональных подразделений Группы будет нанесен ущерб в результате стихийных бедствий и (или) прекращения транспортного сообщения в связи с удаленностью и труднодоступностью. </w:t>
      </w:r>
      <w:r>
        <w:rPr>
          <w:rFonts w:eastAsia="Calibri"/>
          <w:b/>
          <w:bCs/>
          <w:i/>
          <w:iCs/>
        </w:rPr>
        <w:br/>
        <w:t xml:space="preserve">Группа планирует осуществлять деятельность в крупных городах регионов, находящихся вблизи зон, в которых значителен риск возникновения военного конфликта, захвата заложников, проведения массового террористического акта и введения чрезвычайного положения (Ростовская область).  </w:t>
      </w:r>
    </w:p>
    <w:p w14:paraId="285FEC49" w14:textId="77777777" w:rsidR="00AC7EE9" w:rsidRDefault="00AC7EE9" w:rsidP="00AC7EE9">
      <w:pPr>
        <w:widowControl/>
        <w:adjustRightInd/>
        <w:ind w:left="200" w:firstLine="520"/>
        <w:jc w:val="both"/>
        <w:rPr>
          <w:rFonts w:eastAsia="Calibri"/>
          <w:b/>
          <w:bCs/>
          <w:i/>
          <w:iCs/>
        </w:rPr>
      </w:pPr>
      <w:r>
        <w:rPr>
          <w:rFonts w:eastAsia="Calibri"/>
          <w:b/>
          <w:bCs/>
          <w:i/>
          <w:iCs/>
        </w:rPr>
        <w:t xml:space="preserve">В крупных городах и региональных центрах России, в которых Группа осуществляет деятельность, экономическая и политическая ситуация в настоящий момент является достаточно стабильной.  </w:t>
      </w:r>
    </w:p>
    <w:p w14:paraId="02F87D12" w14:textId="77777777" w:rsidR="00AC7EE9" w:rsidRDefault="00AC7EE9" w:rsidP="00AC7EE9">
      <w:pPr>
        <w:widowControl/>
        <w:adjustRightInd/>
        <w:ind w:left="200" w:firstLine="520"/>
        <w:jc w:val="both"/>
        <w:rPr>
          <w:rFonts w:eastAsia="Calibri"/>
          <w:b/>
          <w:bCs/>
          <w:i/>
          <w:iCs/>
        </w:rPr>
      </w:pPr>
      <w:r>
        <w:rPr>
          <w:rFonts w:eastAsia="Calibri"/>
          <w:bCs/>
          <w:iCs/>
        </w:rPr>
        <w:t>Политика эмитента в случае отрицательного влияния указанных рисков на его деятельность</w:t>
      </w:r>
      <w:r>
        <w:rPr>
          <w:rFonts w:eastAsia="Calibri"/>
          <w:b/>
          <w:bCs/>
          <w:i/>
          <w:iCs/>
        </w:rPr>
        <w:t>.</w:t>
      </w:r>
    </w:p>
    <w:p w14:paraId="11E2D922" w14:textId="77777777" w:rsidR="00AC7EE9" w:rsidRDefault="00AC7EE9" w:rsidP="00AC7EE9">
      <w:pPr>
        <w:widowControl/>
        <w:adjustRightInd/>
        <w:ind w:left="200" w:firstLine="520"/>
        <w:jc w:val="both"/>
        <w:rPr>
          <w:rFonts w:eastAsia="Calibri"/>
          <w:b/>
          <w:bCs/>
          <w:i/>
          <w:iCs/>
        </w:rPr>
      </w:pPr>
      <w:r>
        <w:rPr>
          <w:rFonts w:eastAsia="Calibri"/>
          <w:b/>
          <w:bCs/>
          <w:i/>
          <w:iCs/>
        </w:rPr>
        <w:t>В целях минимизации рисков, связанных с форс-мажорными обстоятельствами (военные конфликты, забастовки, стихийные бедствия, введение чрезвычайного положения), Эмитент и компании Группы ПАО "РОСИНТЕР РЕСТОРАНТС ХОЛДИНГ" учитывают при ведении договорной деятельности возможность наступления таких событий. При этом указанные компании исходят из того, что в соответствии со ст. 401 Гражданского кодекса РФ лицо, не исполнившее обязательство вследствие непреодолимой силы, к обстоятельствам которой относятся указанные выше события, не несет ответственности перед контрагентом. Это положение приводится также в текстах договоров, заключаемых Эмитентом и компаниями Группы с его контрагентами.</w:t>
      </w:r>
    </w:p>
    <w:p w14:paraId="46B0ACAB" w14:textId="77777777" w:rsidR="00AC7EE9" w:rsidRDefault="00AC7EE9" w:rsidP="00AC7EE9">
      <w:pPr>
        <w:widowControl/>
        <w:adjustRightInd/>
        <w:ind w:left="200" w:firstLine="520"/>
        <w:jc w:val="both"/>
        <w:rPr>
          <w:rFonts w:eastAsia="Calibri"/>
        </w:rPr>
      </w:pPr>
      <w:r>
        <w:rPr>
          <w:rFonts w:eastAsia="Calibri"/>
          <w:b/>
          <w:bCs/>
          <w:i/>
          <w:iCs/>
        </w:rPr>
        <w:t>Вместе с тем, определение в настоящее время конкретных действий и обязательств Эмитента при наступлении какого-либо из перечисленных в факторах риска события не представляется возможным, так как разработка адекватных соответствующим событиям мер затруднена неопределенностью развития ситуации в будущем. Параметры проводимых мероприятий будут зависеть от особенностей создавшейся ситуации в каждом конкретном случае. Эмитент не может гарантировать, что действия, направленные на преодоление возникших негативных изменений, приведут к существенному изменению ситуации, поскольку большинство приведенных рисков находится вне контроля Эмитента.</w:t>
      </w:r>
    </w:p>
    <w:p w14:paraId="02DCF943" w14:textId="77777777" w:rsidR="00AC7EE9" w:rsidRDefault="00AC7EE9" w:rsidP="00AC7EE9">
      <w:pPr>
        <w:widowControl/>
        <w:adjustRightInd/>
        <w:spacing w:before="240"/>
        <w:rPr>
          <w:rFonts w:eastAsia="Calibri"/>
          <w:b/>
          <w:bCs/>
          <w:sz w:val="22"/>
          <w:szCs w:val="22"/>
        </w:rPr>
      </w:pPr>
      <w:bookmarkStart w:id="36" w:name="_Toc482173918"/>
      <w:r>
        <w:rPr>
          <w:rFonts w:eastAsia="Calibri"/>
          <w:b/>
          <w:bCs/>
          <w:sz w:val="22"/>
          <w:szCs w:val="22"/>
        </w:rPr>
        <w:t>2.4.3. Финансовые риски</w:t>
      </w:r>
      <w:bookmarkEnd w:id="36"/>
    </w:p>
    <w:p w14:paraId="72532A59" w14:textId="77777777" w:rsidR="00AC7EE9" w:rsidRDefault="00AC7EE9" w:rsidP="00AC7EE9">
      <w:pPr>
        <w:widowControl/>
        <w:adjustRightInd/>
        <w:ind w:left="284" w:firstLine="342"/>
        <w:jc w:val="both"/>
        <w:rPr>
          <w:rFonts w:eastAsia="Calibri"/>
          <w:b/>
          <w:bCs/>
          <w:i/>
          <w:iCs/>
        </w:rPr>
      </w:pPr>
      <w:r>
        <w:rPr>
          <w:rFonts w:eastAsia="Calibri"/>
          <w:b/>
          <w:bCs/>
          <w:i/>
          <w:iCs/>
        </w:rPr>
        <w:t xml:space="preserve">В 2021 году в условиях влияния на коммерческую деятельность мер по противодействию распространения коронавирусной инфекции Группа в соответствии с распоряжениями органов власти продолжает нести обязательства по текущим платежам, таким как выплата заработной платы сотрудникам, аренда, налоговые обязательства и прочее, что является серьезным риском и может привести к увеличению долговой нагрузки. Для нивелирования данной ситуации отраслевое сообщество при участии топ-менеджмента Группы активно участвует в лоббировании интересов отрасли по получению адекватных мер государственной поддержки по предоставлению льготных кредитов на выплату заработной платы за период вынужденного простоя Группы, пересмотра принципа арендных отношений, ведет переговоры с финансовыми структурами о реструктуризации долговой нагрузки. </w:t>
      </w:r>
    </w:p>
    <w:p w14:paraId="7B8C7C36" w14:textId="77777777" w:rsidR="00AC7EE9" w:rsidRDefault="00AC7EE9" w:rsidP="00AC7EE9">
      <w:pPr>
        <w:widowControl/>
        <w:adjustRightInd/>
        <w:ind w:left="284" w:firstLine="342"/>
        <w:jc w:val="both"/>
        <w:rPr>
          <w:rFonts w:eastAsia="Calibri"/>
          <w:b/>
          <w:bCs/>
          <w:i/>
          <w:iCs/>
        </w:rPr>
      </w:pPr>
      <w:r>
        <w:rPr>
          <w:rFonts w:eastAsia="Calibri"/>
          <w:b/>
          <w:bCs/>
          <w:i/>
          <w:iCs/>
        </w:rPr>
        <w:t xml:space="preserve">Изменения валютных курсов могут привести к повышению издержек Группы, изменению стоимости выраженных в иностранной валюте денежных активов, затруднениям при выплате долгов и обострению конкуренции. Несмотря на то, что Группа не импортирует самостоятельно компоненты для изготовления своей продукции, значительная часть закупаемых Группой товаров имеет зарубежное происхождение, следовательно, изменение валютных курсов может иметь своим результатом повышение закупочных цен и снижение рентабельности бизнеса. </w:t>
      </w:r>
    </w:p>
    <w:p w14:paraId="57861954" w14:textId="77777777" w:rsidR="00AC7EE9" w:rsidRDefault="00AC7EE9" w:rsidP="00AC7EE9">
      <w:pPr>
        <w:widowControl/>
        <w:adjustRightInd/>
        <w:ind w:left="284" w:firstLine="342"/>
        <w:jc w:val="both"/>
        <w:rPr>
          <w:rFonts w:eastAsia="Calibri"/>
          <w:b/>
          <w:bCs/>
          <w:i/>
          <w:iCs/>
        </w:rPr>
      </w:pPr>
      <w:r>
        <w:rPr>
          <w:rFonts w:eastAsia="Calibri"/>
          <w:b/>
          <w:bCs/>
          <w:i/>
          <w:iCs/>
        </w:rPr>
        <w:t>Группа ПАО "РОСИНТЕР РЕСТОРАНТС ХОЛДИНГ" имеют обязательства, выраженные в иностранной валюте (доллары США и Евро).</w:t>
      </w:r>
      <w:r>
        <w:rPr>
          <w:rFonts w:eastAsia="Calibri"/>
          <w:lang w:val="en-US"/>
        </w:rPr>
        <w:t> </w:t>
      </w:r>
      <w:r>
        <w:rPr>
          <w:rFonts w:eastAsia="Calibri"/>
          <w:sz w:val="16"/>
          <w:szCs w:val="16"/>
        </w:rPr>
        <w:t> </w:t>
      </w:r>
      <w:r>
        <w:rPr>
          <w:rFonts w:eastAsia="Calibri"/>
          <w:b/>
          <w:bCs/>
          <w:i/>
          <w:iCs/>
        </w:rPr>
        <w:t xml:space="preserve"> Так как доходы Группы выражены преимущественно в рублях, то существующая тенденция изменения валютного курса может иметь негативные последствия для финансовых показателей деятельности Эмитента и Группы. </w:t>
      </w:r>
    </w:p>
    <w:p w14:paraId="4E869324" w14:textId="77777777" w:rsidR="00AC7EE9" w:rsidRDefault="00AC7EE9" w:rsidP="00AC7EE9">
      <w:pPr>
        <w:widowControl/>
        <w:adjustRightInd/>
        <w:ind w:left="284" w:firstLine="342"/>
        <w:jc w:val="both"/>
        <w:rPr>
          <w:rFonts w:eastAsia="Calibri"/>
          <w:b/>
          <w:bCs/>
          <w:i/>
          <w:iCs/>
        </w:rPr>
      </w:pPr>
      <w:r>
        <w:rPr>
          <w:rFonts w:eastAsia="Calibri"/>
          <w:b/>
          <w:bCs/>
          <w:i/>
          <w:iCs/>
        </w:rPr>
        <w:t xml:space="preserve">Для снижения валютных рисков Группа диверсифицирует виды используемой в своей деятельности продукции, специалисты по закупке осуществляют постоянный мониторинг цен на продукцию национальных и иностранных производителей.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w:t>
      </w:r>
    </w:p>
    <w:p w14:paraId="1BC7ADF0" w14:textId="77777777" w:rsidR="00AC7EE9" w:rsidRDefault="00AC7EE9" w:rsidP="00AC7EE9">
      <w:pPr>
        <w:widowControl/>
        <w:adjustRightInd/>
        <w:ind w:left="284" w:firstLine="342"/>
        <w:jc w:val="both"/>
        <w:rPr>
          <w:rFonts w:eastAsia="Calibri"/>
          <w:b/>
          <w:bCs/>
          <w:i/>
          <w:iCs/>
        </w:rPr>
      </w:pPr>
      <w:r>
        <w:rPr>
          <w:rFonts w:eastAsia="Calibri"/>
          <w:b/>
          <w:bCs/>
          <w:i/>
          <w:iCs/>
        </w:rPr>
        <w:t xml:space="preserve">Специалисты по валютным операциям также ведут анализ существующих тенденций изменения курсов валют и своевременно предпринимают соответствующие действия для минимизации негативных последствий для Группы. Эмитент не осуществляет хеджирования рисков, связанных с изменением процентных ставок, курса обмена иностранных валют. Эмитент не имеет ценных бумаг, кроме акций, по которым предусмотрена выплата Эмитентом дивидендов по итогам финансовой деятельности. </w:t>
      </w:r>
    </w:p>
    <w:p w14:paraId="56688C34" w14:textId="77777777" w:rsidR="00AC7EE9" w:rsidRDefault="00AC7EE9" w:rsidP="00AC7EE9">
      <w:pPr>
        <w:widowControl/>
        <w:adjustRightInd/>
        <w:ind w:left="284" w:firstLine="342"/>
        <w:jc w:val="both"/>
        <w:rPr>
          <w:rFonts w:eastAsia="Calibri"/>
          <w:b/>
          <w:bCs/>
          <w:i/>
          <w:iCs/>
        </w:rPr>
      </w:pPr>
      <w:r>
        <w:rPr>
          <w:rFonts w:eastAsia="Calibri"/>
          <w:b/>
          <w:bCs/>
          <w:i/>
          <w:iCs/>
        </w:rPr>
        <w:t xml:space="preserve">В связи с тем, что основной деятельностью Эмитента является управление предприятиями общественного питания, инфляция может косвенно сказаться на выплатах по ценным бумагам, так как увеличение темпов роста цен может привести к росту затрат и снижению рентабельности предприятий Группы ПАО "РОСИНТЕР РЕСТОРАНТС ХОЛДИНГ", что повлияет на размер их прибыли и дивидендов, получаемых Эмитентом. Критическое значение инфляции - 25-30% в год. Для снижения влияния указанного риска политика Группы предполагает пропорциональное увеличение цен на услуги Группы.  </w:t>
      </w:r>
    </w:p>
    <w:p w14:paraId="03D793B1" w14:textId="77777777" w:rsidR="00AC7EE9" w:rsidRDefault="00AC7EE9" w:rsidP="00AC7EE9">
      <w:pPr>
        <w:widowControl/>
        <w:adjustRightInd/>
        <w:ind w:left="284" w:firstLine="342"/>
        <w:jc w:val="both"/>
        <w:rPr>
          <w:rFonts w:eastAsia="Calibri"/>
          <w:bCs/>
          <w:iCs/>
        </w:rPr>
      </w:pPr>
      <w:r>
        <w:rPr>
          <w:rFonts w:eastAsia="Calibri"/>
          <w:bCs/>
          <w:iCs/>
        </w:rPr>
        <w:t>Показатели финансовой отчетности, наиболее подверженные изменению в результате влияния финансовых рисков:</w:t>
      </w:r>
    </w:p>
    <w:p w14:paraId="004996E4" w14:textId="77777777" w:rsidR="00AC7EE9" w:rsidRDefault="00AC7EE9" w:rsidP="00AC7EE9">
      <w:pPr>
        <w:widowControl/>
        <w:adjustRightInd/>
        <w:ind w:left="284" w:firstLine="342"/>
        <w:jc w:val="both"/>
        <w:rPr>
          <w:rFonts w:eastAsia="Calibri"/>
          <w:b/>
          <w:bCs/>
          <w:i/>
          <w:iCs/>
        </w:rPr>
      </w:pPr>
      <w:r>
        <w:rPr>
          <w:rFonts w:eastAsia="Calibri"/>
          <w:b/>
          <w:bCs/>
          <w:i/>
          <w:iCs/>
        </w:rPr>
        <w:t xml:space="preserve">Изменение валютных курсов может привести к изменению (как увеличению, так и уменьшению) величины денежных средств, кредиторской задолженности, доходов от участия в других организациях, внереализационных доходов и расходов и других показателей финансовой отчетности. Вероятность возникновения такого риска существенна. </w:t>
      </w:r>
    </w:p>
    <w:p w14:paraId="222E550A" w14:textId="77777777" w:rsidR="00AC7EE9" w:rsidRDefault="00AC7EE9" w:rsidP="00AC7EE9">
      <w:pPr>
        <w:widowControl/>
        <w:adjustRightInd/>
        <w:ind w:left="284" w:firstLine="342"/>
        <w:jc w:val="both"/>
        <w:rPr>
          <w:rFonts w:eastAsia="Calibri"/>
        </w:rPr>
      </w:pPr>
      <w:r>
        <w:rPr>
          <w:rFonts w:eastAsia="Calibri"/>
          <w:b/>
          <w:bCs/>
          <w:i/>
          <w:iCs/>
        </w:rPr>
        <w:t>Инфляция может привести к изменению (как увеличению, так и уменьшению) величины доходов от участия в других организациях и других показателей финансовой отчетности. Вероятность возникновения такого риска незначительна.</w:t>
      </w:r>
    </w:p>
    <w:p w14:paraId="66811A8D" w14:textId="77777777" w:rsidR="00AC7EE9" w:rsidRDefault="00AC7EE9" w:rsidP="00AC7EE9">
      <w:pPr>
        <w:widowControl/>
        <w:adjustRightInd/>
        <w:spacing w:before="240"/>
        <w:rPr>
          <w:rFonts w:eastAsia="Calibri"/>
          <w:b/>
          <w:bCs/>
          <w:sz w:val="22"/>
          <w:szCs w:val="22"/>
        </w:rPr>
      </w:pPr>
      <w:bookmarkStart w:id="37" w:name="_Toc482173919"/>
      <w:r>
        <w:rPr>
          <w:rFonts w:eastAsia="Calibri"/>
          <w:b/>
          <w:bCs/>
          <w:sz w:val="22"/>
          <w:szCs w:val="22"/>
        </w:rPr>
        <w:t>2.4.4. Правовые риски</w:t>
      </w:r>
      <w:bookmarkEnd w:id="37"/>
    </w:p>
    <w:p w14:paraId="01E48B1D" w14:textId="77777777" w:rsidR="00AC7EE9" w:rsidRDefault="00AC7EE9" w:rsidP="00AC7EE9">
      <w:pPr>
        <w:widowControl/>
        <w:adjustRightInd/>
        <w:spacing w:after="240"/>
        <w:ind w:left="200"/>
        <w:jc w:val="both"/>
        <w:rPr>
          <w:rFonts w:eastAsia="Calibri"/>
          <w:b/>
          <w:bCs/>
          <w:i/>
          <w:iCs/>
        </w:rPr>
      </w:pPr>
      <w:r>
        <w:rPr>
          <w:rFonts w:eastAsia="Calibri"/>
          <w:b/>
          <w:bCs/>
          <w:i/>
          <w:iCs/>
        </w:rPr>
        <w:t>Правовые риски, связанные с деятельностью эмитента (отдельно для внутреннего и внешнего рынков), в том числе:</w:t>
      </w:r>
      <w:r>
        <w:rPr>
          <w:rFonts w:eastAsia="Calibri"/>
          <w:b/>
          <w:bCs/>
          <w:i/>
          <w:iCs/>
        </w:rPr>
        <w:br/>
      </w:r>
      <w:r>
        <w:rPr>
          <w:rFonts w:eastAsia="Calibri"/>
          <w:bCs/>
          <w:iCs/>
        </w:rPr>
        <w:t>Изменение валютного регулирования.</w:t>
      </w:r>
      <w:r>
        <w:rPr>
          <w:rFonts w:eastAsia="Calibri"/>
          <w:bCs/>
          <w:iCs/>
        </w:rPr>
        <w:br/>
        <w:t>Внутренний рынок:</w:t>
      </w:r>
      <w:r>
        <w:rPr>
          <w:rFonts w:eastAsia="Calibri"/>
          <w:bCs/>
          <w:iCs/>
        </w:rPr>
        <w:br/>
      </w:r>
      <w:r>
        <w:rPr>
          <w:rFonts w:eastAsia="Calibri"/>
          <w:b/>
          <w:bCs/>
          <w:i/>
          <w:iCs/>
        </w:rPr>
        <w:t>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в связи с чем, отсутствуют существенные риски, связанные с возможными изменениями валютного регулирования. Несмотря на то, что некоторые дочерние общества Эмитента зарегистрированы на территории иностранных государств и осуществляют соответствующую деятельность в странах регистрации, риск изменения валютного регулирования для Эмитента и его дочерних обществ в целом незначителен.</w:t>
      </w:r>
      <w:r>
        <w:rPr>
          <w:rFonts w:eastAsia="Calibri"/>
          <w:b/>
          <w:bCs/>
          <w:i/>
          <w:iCs/>
        </w:rPr>
        <w:br/>
      </w:r>
      <w:r>
        <w:rPr>
          <w:rFonts w:eastAsia="Calibri"/>
          <w:bCs/>
          <w:iCs/>
        </w:rPr>
        <w:t>Внешний рынок:</w:t>
      </w:r>
      <w:r>
        <w:rPr>
          <w:rFonts w:eastAsia="Calibri"/>
          <w:bCs/>
          <w:iCs/>
        </w:rPr>
        <w:br/>
      </w:r>
      <w:r>
        <w:rPr>
          <w:rFonts w:eastAsia="Calibri"/>
          <w:b/>
          <w:bCs/>
          <w:i/>
          <w:iCs/>
        </w:rPr>
        <w:t xml:space="preserve">В связи с тем, что Эмитент имеет дочерние компании на территории иностранных государств, валютное регулирование может влиять на порядок получения Эмитентом дивидендов, а также процедуру предоставления займов, и иных перечислений средств между Эмитентом и его дочерними обществами, расположенными на территории РФ и за рубежом. </w:t>
      </w:r>
    </w:p>
    <w:p w14:paraId="37B97CA0" w14:textId="77777777" w:rsidR="00AC7EE9" w:rsidRDefault="00AC7EE9" w:rsidP="00AC7EE9">
      <w:pPr>
        <w:widowControl/>
        <w:adjustRightInd/>
        <w:ind w:left="200"/>
        <w:jc w:val="both"/>
        <w:rPr>
          <w:rFonts w:eastAsia="Calibri"/>
          <w:b/>
          <w:bCs/>
          <w:i/>
          <w:iCs/>
        </w:rPr>
      </w:pPr>
      <w:r>
        <w:rPr>
          <w:rFonts w:eastAsia="Calibri"/>
          <w:bCs/>
          <w:iCs/>
        </w:rPr>
        <w:t>Изменение налогового законодательства.</w:t>
      </w:r>
      <w:r>
        <w:rPr>
          <w:rFonts w:eastAsia="Calibri"/>
          <w:bCs/>
          <w:iCs/>
        </w:rPr>
        <w:br/>
        <w:t>Внутренний рынок:</w:t>
      </w:r>
      <w:r>
        <w:rPr>
          <w:rFonts w:eastAsia="Calibri"/>
          <w:bCs/>
          <w:iCs/>
        </w:rPr>
        <w:br/>
      </w:r>
      <w:r>
        <w:rPr>
          <w:rFonts w:eastAsia="Calibri"/>
          <w:b/>
          <w:bCs/>
          <w:i/>
          <w:iCs/>
        </w:rPr>
        <w:t>На деятельность Эмитента могут оказать влияние следующие изменения в российской налоговой системе:</w:t>
      </w:r>
      <w:r>
        <w:rPr>
          <w:rFonts w:eastAsia="Calibri"/>
          <w:b/>
          <w:bCs/>
          <w:i/>
          <w:iCs/>
        </w:rPr>
        <w:br/>
        <w:t>- Внесение изменений или дополнений в акты законодательства о налогах и сборах, касающихся увеличения налоговых ставок.</w:t>
      </w:r>
      <w:r>
        <w:rPr>
          <w:rFonts w:eastAsia="Calibri"/>
          <w:b/>
          <w:bCs/>
          <w:i/>
          <w:iCs/>
        </w:rPr>
        <w:br/>
        <w:t>- Введение новых видов налогов.</w:t>
      </w:r>
      <w:r>
        <w:rPr>
          <w:rFonts w:eastAsia="Calibri"/>
          <w:b/>
          <w:bCs/>
          <w:i/>
          <w:iCs/>
        </w:rPr>
        <w:br/>
        <w:t>Данные изменения, оцениваемые Эмитентом как существенные, так же как и иные изменения в налоговом законодательстве, могут привести к увеличению налоговых платежей и, как следствие, к снижению чистой прибыли Эмитента.</w:t>
      </w:r>
      <w:r>
        <w:rPr>
          <w:rFonts w:eastAsia="Calibri"/>
          <w:b/>
          <w:bCs/>
          <w:i/>
          <w:iCs/>
        </w:rPr>
        <w:br/>
        <w:t>Изменения российской налоговой системы могут оказать существенное влияние на привлекательность инвестиций в акции Эмитента.</w:t>
      </w:r>
      <w:r>
        <w:rPr>
          <w:rFonts w:eastAsia="Calibri"/>
          <w:b/>
          <w:bCs/>
          <w:i/>
          <w:iCs/>
        </w:rPr>
        <w:br/>
        <w:t>Российские компании производят следующие основные налоговые платежи:</w:t>
      </w:r>
      <w:r>
        <w:rPr>
          <w:rFonts w:eastAsia="Calibri"/>
          <w:b/>
          <w:bCs/>
          <w:i/>
          <w:iCs/>
        </w:rPr>
        <w:br/>
        <w:t>- налог на прибыль;</w:t>
      </w:r>
      <w:r>
        <w:rPr>
          <w:rFonts w:eastAsia="Calibri"/>
          <w:b/>
          <w:bCs/>
          <w:i/>
          <w:iCs/>
        </w:rPr>
        <w:br/>
        <w:t>- налог на добавленную стоимость;</w:t>
      </w:r>
      <w:r>
        <w:rPr>
          <w:rFonts w:eastAsia="Calibri"/>
          <w:b/>
          <w:bCs/>
          <w:i/>
          <w:iCs/>
        </w:rPr>
        <w:br/>
        <w:t>- социальные и пенсионные выплаты;</w:t>
      </w:r>
      <w:r>
        <w:rPr>
          <w:rFonts w:eastAsia="Calibri"/>
          <w:b/>
          <w:bCs/>
          <w:i/>
          <w:iCs/>
        </w:rPr>
        <w:br/>
        <w:t>- налог на имущество.</w:t>
      </w:r>
      <w:r>
        <w:rPr>
          <w:rFonts w:eastAsia="Calibri"/>
          <w:b/>
          <w:bCs/>
          <w:i/>
          <w:iCs/>
        </w:rPr>
        <w:br/>
        <w:t>Нормативное регулирование всех перечисленных налогов может быть изменено.</w:t>
      </w:r>
      <w:r>
        <w:rPr>
          <w:rFonts w:eastAsia="Calibri"/>
          <w:b/>
          <w:bCs/>
          <w:i/>
          <w:iCs/>
        </w:rPr>
        <w:br/>
        <w:t>Нормативные правовые акты, регулирующие указанные налоги (Налоговый кодекс РФ), не имеют большой истории применения по сравнению с налоговым законодательством развитых рынков; таким образом, правоприменительная практика часто отсутствует, является неоднозначной или не существует. В настоящее время существует лишь небольшое количество разъяснений налогового законодательства. Различные министерства, органы власти и их структурные подразделения, например, Федеральная налоговая служба и отдельные инспекции, имеют различные мнения относительно трактовки налогового законодательства, создавая неопределенность и возможности для конфликта. Обычно полнота и правильность уплаты налогов могут быть проверены в течение трех лет по истечении налогового года. Факт проверки полноты и правильности уплаты налогов за какой-либо год не исключает возможности проверки той же декларации снова в течение трехлетнего периода. Эти факторы создают российские налоговые риски, которые существенно выше, чем обычные риски в странах с более развитой налоговой системой.</w:t>
      </w:r>
    </w:p>
    <w:p w14:paraId="61EEDC98" w14:textId="77777777" w:rsidR="00AC7EE9" w:rsidRDefault="00AC7EE9" w:rsidP="00AC7EE9">
      <w:pPr>
        <w:widowControl/>
        <w:adjustRightInd/>
        <w:ind w:left="200" w:firstLine="520"/>
        <w:jc w:val="both"/>
        <w:rPr>
          <w:rFonts w:eastAsia="Calibri"/>
          <w:b/>
          <w:bCs/>
          <w:i/>
          <w:iCs/>
        </w:rPr>
      </w:pPr>
      <w:r>
        <w:rPr>
          <w:rFonts w:eastAsia="Calibri"/>
          <w:b/>
          <w:bCs/>
          <w:i/>
          <w:iCs/>
        </w:rPr>
        <w:t xml:space="preserve">На настоящий момент система сборов и налогов не является стабильной, и правительство постоянно корректирует российскую налоговую систему и инициирует изменение налогового законодательства для повышения доходов в бюджет. </w:t>
      </w:r>
    </w:p>
    <w:p w14:paraId="2391953A" w14:textId="77777777" w:rsidR="00AC7EE9" w:rsidRDefault="00AC7EE9" w:rsidP="00AC7EE9">
      <w:pPr>
        <w:widowControl/>
        <w:adjustRightInd/>
        <w:ind w:left="200" w:firstLine="520"/>
        <w:jc w:val="both"/>
        <w:rPr>
          <w:rFonts w:eastAsia="Calibri"/>
          <w:b/>
          <w:bCs/>
          <w:i/>
          <w:iCs/>
        </w:rPr>
      </w:pPr>
      <w:r>
        <w:rPr>
          <w:rFonts w:eastAsia="Calibri"/>
          <w:b/>
          <w:bCs/>
          <w:i/>
          <w:iCs/>
        </w:rPr>
        <w:t xml:space="preserve">В связи с этим увеличивается риск введения неожиданных и произвольных налогов, что может негативно отразиться на стоимости акций Эмитента. Риск введения неожиданных и произвольных налогов  оценивается как средний, т.к. кризисные явления в экономике вынуждают ограничить вмешательство государства в бизнес. </w:t>
      </w:r>
    </w:p>
    <w:p w14:paraId="23169C07" w14:textId="77777777" w:rsidR="00AC7EE9" w:rsidRDefault="00AC7EE9" w:rsidP="00AC7EE9">
      <w:pPr>
        <w:widowControl/>
        <w:adjustRightInd/>
        <w:ind w:left="200" w:firstLine="520"/>
        <w:jc w:val="both"/>
        <w:rPr>
          <w:rFonts w:eastAsia="Calibri"/>
          <w:b/>
          <w:bCs/>
          <w:i/>
          <w:iCs/>
        </w:rPr>
      </w:pPr>
      <w:r>
        <w:rPr>
          <w:rFonts w:eastAsia="Calibri"/>
          <w:b/>
          <w:bCs/>
          <w:i/>
          <w:iCs/>
        </w:rPr>
        <w:t>Новое налоговое законодательство по-прежнему оставляет большой простор действий для местных налоговых органов и оставляет множество нерешенных проблем. Многие вопросы, связанные с практическим применением нового законодательства, неясны, что усложняет налоговое планирование и принятие соответствующих решений. Эта неопределенность создает риск наложения штрафов и пеней. Помимо указанных выше рисков, существует риск пересмотра результатов ранее проведенных налоговых проверок и доначислений налогов в результате перепроверки вышестоящим налоговым органом.</w:t>
      </w:r>
      <w:r>
        <w:rPr>
          <w:rFonts w:eastAsia="Calibri"/>
          <w:b/>
          <w:bCs/>
          <w:i/>
          <w:iCs/>
        </w:rPr>
        <w:br/>
        <w:t>Финансовая отчетность российских компаний для целей налогового учета является неконсолидированной. Таким образом, каждое российское юридическое лицо платит российские налоги отдельно, и не может использовать убыток других компаний, являющихся его дочерними обществами, для снижения налогового бремени.</w:t>
      </w:r>
      <w:r>
        <w:rPr>
          <w:rFonts w:eastAsia="Calibri"/>
          <w:b/>
          <w:bCs/>
          <w:i/>
          <w:iCs/>
        </w:rPr>
        <w:br/>
      </w:r>
      <w:r>
        <w:rPr>
          <w:rFonts w:eastAsia="Calibri"/>
          <w:b/>
          <w:bCs/>
          <w:i/>
          <w:iCs/>
        </w:rPr>
        <w:br/>
      </w:r>
      <w:r>
        <w:rPr>
          <w:rFonts w:eastAsia="Calibri"/>
          <w:bCs/>
          <w:iCs/>
        </w:rPr>
        <w:t>Внешний рынок:</w:t>
      </w:r>
      <w:r>
        <w:rPr>
          <w:rFonts w:eastAsia="Calibri"/>
          <w:bCs/>
          <w:iCs/>
        </w:rPr>
        <w:br/>
      </w:r>
      <w:r>
        <w:rPr>
          <w:rFonts w:eastAsia="Calibri"/>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Pr>
          <w:rFonts w:eastAsia="Calibri"/>
          <w:lang w:val="en-US"/>
        </w:rPr>
        <w:t> </w:t>
      </w:r>
      <w:r>
        <w:rPr>
          <w:rFonts w:eastAsia="Calibri"/>
          <w:sz w:val="16"/>
          <w:szCs w:val="16"/>
        </w:rPr>
        <w:t> </w:t>
      </w:r>
      <w:r>
        <w:rPr>
          <w:rFonts w:eastAsia="Calibri"/>
          <w:b/>
          <w:bCs/>
          <w:i/>
          <w:iCs/>
        </w:rPr>
        <w:t xml:space="preserve">в связи с чем, отсутствуют существенные риски, связанные с возможными изменениями налогового законодательства на внешнем рынке. </w:t>
      </w:r>
      <w:r>
        <w:rPr>
          <w:rFonts w:eastAsia="Calibri"/>
          <w:b/>
          <w:bCs/>
          <w:i/>
          <w:iCs/>
        </w:rPr>
        <w:br/>
      </w:r>
      <w:r>
        <w:rPr>
          <w:rFonts w:eastAsia="Calibri"/>
          <w:b/>
          <w:bCs/>
          <w:i/>
          <w:iCs/>
        </w:rPr>
        <w:br/>
        <w:t xml:space="preserve"> </w:t>
      </w:r>
      <w:r>
        <w:rPr>
          <w:rFonts w:eastAsia="Calibri"/>
          <w:bCs/>
          <w:iCs/>
        </w:rPr>
        <w:t>Изменение правил таможенного контроля и пошлин.</w:t>
      </w:r>
      <w:r>
        <w:rPr>
          <w:rFonts w:eastAsia="Calibri"/>
          <w:bCs/>
          <w:iCs/>
        </w:rPr>
        <w:br/>
        <w:t>Внутренний рынок:</w:t>
      </w:r>
      <w:r>
        <w:rPr>
          <w:rFonts w:eastAsia="Calibri"/>
          <w:bCs/>
          <w:iCs/>
        </w:rPr>
        <w:br/>
      </w:r>
      <w:r>
        <w:rPr>
          <w:rFonts w:eastAsia="Calibri"/>
          <w:b/>
          <w:bCs/>
          <w:i/>
          <w:iCs/>
        </w:rPr>
        <w:t xml:space="preserve">Группа использует специализированное оборудование иностранного производства в своей хозяйственной деятельности. Кроме того, в связи с нехваткой российского сырья, дочерние общества Эмитента в большой степени зависят от импортного сырья. Эмитент и его дочерние общества самостоятельно не импортирует компоненты для производства продукции и оборудование, однако повышение импортных пошлин, усложнение таможенных процедур или негативная конъюнктура на внешних рынках может привести к росту цен поставщиков импортного сырья или снижению объемов поставок, а, следовательно, может иметь негативные последствия для финансового положения Эмитента и его дочерних обществ. </w:t>
      </w:r>
      <w:r>
        <w:rPr>
          <w:rFonts w:eastAsia="Calibri"/>
          <w:b/>
          <w:bCs/>
          <w:i/>
          <w:iCs/>
        </w:rPr>
        <w:br/>
      </w:r>
      <w:r>
        <w:rPr>
          <w:rFonts w:eastAsia="Calibri"/>
          <w:b/>
          <w:bCs/>
          <w:i/>
          <w:iCs/>
        </w:rPr>
        <w:br/>
      </w:r>
      <w:r>
        <w:rPr>
          <w:rFonts w:eastAsia="Calibri"/>
          <w:bCs/>
          <w:iCs/>
        </w:rPr>
        <w:t>Внешний рынок:</w:t>
      </w:r>
      <w:r>
        <w:rPr>
          <w:rFonts w:eastAsia="Calibri"/>
          <w:bCs/>
          <w:iCs/>
        </w:rPr>
        <w:br/>
      </w:r>
      <w:r>
        <w:rPr>
          <w:rFonts w:eastAsia="Calibri"/>
          <w:b/>
          <w:bCs/>
          <w:i/>
          <w:iCs/>
        </w:rPr>
        <w:t>Группа в настоящий момент не ведет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w:t>
      </w:r>
      <w:r>
        <w:rPr>
          <w:rFonts w:eastAsia="Calibri"/>
          <w:sz w:val="16"/>
          <w:szCs w:val="16"/>
        </w:rPr>
        <w:t> </w:t>
      </w:r>
      <w:r>
        <w:rPr>
          <w:rFonts w:eastAsia="Calibri"/>
          <w:b/>
          <w:bCs/>
          <w:i/>
          <w:iCs/>
        </w:rPr>
        <w:t xml:space="preserve"> в связи с чем, отсутствуют существенные риски, связанные с возможными изменениями правил таможенного контроля и пошлин.</w:t>
      </w:r>
      <w:r>
        <w:rPr>
          <w:rFonts w:eastAsia="Calibri"/>
          <w:b/>
          <w:bCs/>
          <w:i/>
          <w:iCs/>
        </w:rPr>
        <w:br/>
      </w:r>
      <w:r>
        <w:rPr>
          <w:rFonts w:eastAsia="Calibri"/>
          <w:b/>
          <w:bCs/>
          <w:i/>
          <w:iCs/>
        </w:rPr>
        <w:br/>
        <w:t xml:space="preserve"> Изменение требований по лицензированию основной деятельности эмитента либо лицензированию прав пользования объектами, нахождение которых в обороте ограничено (включая природные ресурсы):</w:t>
      </w:r>
      <w:r>
        <w:rPr>
          <w:rFonts w:eastAsia="Calibri"/>
          <w:b/>
          <w:bCs/>
          <w:i/>
          <w:iCs/>
        </w:rPr>
        <w:br/>
      </w:r>
      <w:r>
        <w:rPr>
          <w:rFonts w:eastAsia="Calibri"/>
          <w:bCs/>
          <w:iCs/>
        </w:rPr>
        <w:t>Внутренний рынок:</w:t>
      </w:r>
      <w:r>
        <w:rPr>
          <w:rFonts w:eastAsia="Calibri"/>
          <w:bCs/>
          <w:iCs/>
        </w:rPr>
        <w:br/>
      </w:r>
      <w:r>
        <w:rPr>
          <w:rFonts w:eastAsia="Calibri"/>
          <w:b/>
          <w:bCs/>
          <w:i/>
          <w:iCs/>
        </w:rP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w:t>
      </w:r>
      <w:r>
        <w:rPr>
          <w:rFonts w:eastAsia="Calibri"/>
          <w:b/>
          <w:bCs/>
          <w:i/>
          <w:iCs/>
        </w:rPr>
        <w:br/>
        <w:t>Изменение требований лицензирования отдельных видов деятельности не окажет существенного влияния на деятельность Эмитента. В то же время, основным видом большинства дочерних обществ Эмитента является оказание услуг общественного питания. Данный вид деятельности лицензированию не подлежит, однако, связан с осуществлением розничной продажи алкогольной продукции, которая осуществляется на основании лицензии. Ужесточение требований по лицензированию такой деятельности может оказать существенное негативное влияние на деятельность Эмитента и его дочерних обществ.</w:t>
      </w:r>
      <w:r>
        <w:rPr>
          <w:rFonts w:eastAsia="Calibri"/>
          <w:b/>
          <w:bCs/>
          <w:i/>
          <w:iCs/>
        </w:rPr>
        <w:br/>
      </w:r>
      <w:r>
        <w:rPr>
          <w:rFonts w:eastAsia="Calibri"/>
          <w:b/>
          <w:bCs/>
          <w:i/>
          <w:iCs/>
        </w:rPr>
        <w:br/>
      </w:r>
      <w:r>
        <w:rPr>
          <w:rFonts w:eastAsia="Calibri"/>
          <w:bCs/>
          <w:iCs/>
        </w:rPr>
        <w:t>Внешний рынок:</w:t>
      </w:r>
      <w:r>
        <w:rPr>
          <w:rFonts w:eastAsia="Calibri"/>
          <w:bCs/>
          <w:iCs/>
        </w:rPr>
        <w:br/>
      </w:r>
      <w:r>
        <w:rPr>
          <w:rFonts w:eastAsia="Calibri"/>
          <w:b/>
          <w:bCs/>
          <w:i/>
          <w:iCs/>
        </w:rPr>
        <w:t xml:space="preserve">Эмитент и его дочерние общества в настоящий момент не ведут внешнеэкономическую хозяйственную деятельность (более 90% доходов Эмитент и его дочерние общества получают от оказания услуг на территории Российской Федерации), </w:t>
      </w:r>
      <w:r>
        <w:rPr>
          <w:rFonts w:eastAsia="Calibri"/>
          <w:lang w:val="en-US"/>
        </w:rPr>
        <w:t> </w:t>
      </w:r>
      <w:r>
        <w:rPr>
          <w:rFonts w:eastAsia="Calibri"/>
          <w:sz w:val="16"/>
          <w:szCs w:val="16"/>
        </w:rPr>
        <w:t> </w:t>
      </w:r>
      <w:r>
        <w:rPr>
          <w:rFonts w:eastAsia="Calibri"/>
          <w:b/>
          <w:bCs/>
          <w:i/>
          <w:iCs/>
        </w:rPr>
        <w:t>в связи с чем, отсутствуют существенные риски, связанные с возможными изменениями требований по лицензированию на внешнем рынке.</w:t>
      </w:r>
      <w:r>
        <w:rPr>
          <w:rFonts w:eastAsia="Calibri"/>
          <w:b/>
          <w:bCs/>
          <w:i/>
          <w:iCs/>
        </w:rPr>
        <w:br/>
      </w:r>
      <w:r>
        <w:rPr>
          <w:rFonts w:eastAsia="Calibri"/>
          <w:b/>
          <w:bCs/>
          <w:i/>
          <w:iCs/>
        </w:rPr>
        <w:br/>
        <w:t>Изменение судебной практики по вопросам, связанным с деятельностью эмитента (в том числе по вопросам лицензирования), которые могут негативно сказаться на результатах его деятельности, а также на результаты текущих судебных процессов, в которых участвует эмитент:</w:t>
      </w:r>
      <w:r>
        <w:rPr>
          <w:rFonts w:eastAsia="Calibri"/>
          <w:b/>
          <w:bCs/>
          <w:i/>
          <w:iCs/>
        </w:rPr>
        <w:br/>
      </w:r>
    </w:p>
    <w:p w14:paraId="356C76BC" w14:textId="77777777" w:rsidR="00AC7EE9" w:rsidRDefault="00AC7EE9" w:rsidP="00AC7EE9">
      <w:pPr>
        <w:widowControl/>
        <w:adjustRightInd/>
        <w:ind w:left="200"/>
        <w:jc w:val="both"/>
        <w:rPr>
          <w:rFonts w:eastAsia="Calibri"/>
        </w:rPr>
      </w:pPr>
      <w:r>
        <w:rPr>
          <w:rFonts w:eastAsia="Calibri"/>
          <w:b/>
          <w:bCs/>
          <w:i/>
          <w:iCs/>
        </w:rPr>
        <w:t>Внутренний рынок:</w:t>
      </w:r>
      <w:r>
        <w:rPr>
          <w:rFonts w:eastAsia="Calibri"/>
          <w:b/>
          <w:bCs/>
          <w:i/>
          <w:iCs/>
        </w:rPr>
        <w:b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r>
        <w:rPr>
          <w:rFonts w:eastAsia="Calibri"/>
          <w:b/>
          <w:bCs/>
          <w:i/>
          <w:iCs/>
        </w:rPr>
        <w:br/>
      </w:r>
      <w:r>
        <w:rPr>
          <w:rFonts w:eastAsia="Calibri"/>
          <w:b/>
          <w:bCs/>
          <w:i/>
          <w:iCs/>
        </w:rPr>
        <w:br/>
        <w:t>Внешний рынок:</w:t>
      </w:r>
      <w:r>
        <w:rPr>
          <w:rFonts w:eastAsia="Calibri"/>
          <w:b/>
          <w:bCs/>
          <w:i/>
          <w:iCs/>
        </w:rPr>
        <w:br/>
        <w:t>Эмитент не участвует в судебных процессах, которые могут существенно повлиять на его деятельность, поэтому риски, связанные с изменением судебной практики по вопросам связанным с деятельностью Эмитента, которые могут негативно сказаться на результатах его деятельности, а также на результатах текущих судебных процессов, в которых участвует Эмитент, не существенны.</w:t>
      </w:r>
    </w:p>
    <w:p w14:paraId="1D13DAFF" w14:textId="77777777" w:rsidR="00AC7EE9" w:rsidRDefault="00AC7EE9" w:rsidP="00AC7EE9">
      <w:pPr>
        <w:widowControl/>
        <w:adjustRightInd/>
        <w:spacing w:before="240"/>
        <w:rPr>
          <w:rFonts w:eastAsia="Calibri"/>
          <w:b/>
          <w:bCs/>
          <w:sz w:val="22"/>
          <w:szCs w:val="22"/>
        </w:rPr>
      </w:pPr>
      <w:bookmarkStart w:id="38" w:name="_Toc482173920"/>
      <w:r>
        <w:rPr>
          <w:rFonts w:eastAsia="Calibri"/>
          <w:b/>
          <w:bCs/>
          <w:sz w:val="22"/>
          <w:szCs w:val="22"/>
        </w:rPr>
        <w:t>2.4.5. Риск потери деловой репутации (репутационный риск)</w:t>
      </w:r>
      <w:bookmarkEnd w:id="38"/>
    </w:p>
    <w:p w14:paraId="1DC5342B" w14:textId="77777777" w:rsidR="00AC7EE9" w:rsidRDefault="00AC7EE9" w:rsidP="00AC7EE9">
      <w:pPr>
        <w:widowControl/>
        <w:adjustRightInd/>
        <w:ind w:left="200" w:firstLine="226"/>
        <w:jc w:val="both"/>
        <w:rPr>
          <w:rFonts w:eastAsia="Calibri"/>
          <w:b/>
          <w:bCs/>
          <w:i/>
          <w:iCs/>
        </w:rPr>
      </w:pPr>
      <w:r>
        <w:rPr>
          <w:rFonts w:eastAsia="Calibri"/>
          <w:b/>
          <w:bCs/>
          <w:i/>
          <w:iCs/>
        </w:rPr>
        <w:t>Возникновение риска потери деловой репутации может быть обусловлено следующими внутренними и внешними факторами: несоблюдение Эмитентом или дочерними компаниями Эмитента учредительных и внутренних документов организации, обычаев делового оборота, принципов профессиональной этики, неисполнение договорных обязательств перед кредиторами и контрагентами, недостатки кадровой политики при подборе и расстановке кадров; опубликование негативной информации об Эмитенте, членах органов управления, аффилированных лицах, дочерних и зависимых организациях в средствах массовой информации.</w:t>
      </w:r>
    </w:p>
    <w:p w14:paraId="316F0CB2" w14:textId="77777777" w:rsidR="00AC7EE9" w:rsidRDefault="00AC7EE9" w:rsidP="00AC7EE9">
      <w:pPr>
        <w:widowControl/>
        <w:adjustRightInd/>
        <w:ind w:left="200" w:firstLine="226"/>
        <w:jc w:val="both"/>
        <w:rPr>
          <w:rFonts w:eastAsia="Calibri"/>
          <w:b/>
          <w:bCs/>
          <w:i/>
          <w:iCs/>
        </w:rPr>
      </w:pPr>
      <w:r>
        <w:rPr>
          <w:rFonts w:eastAsia="Calibri"/>
          <w:b/>
          <w:bCs/>
          <w:i/>
          <w:iCs/>
        </w:rPr>
        <w:t xml:space="preserve">Причиной возникновения негативных последствий могут служить возникающие конфликты, в том числе  предъявление жалоб, судебных исков со стороны клиентов и контрагентов или применение мер воздействия со стороны органов регулирования и надзора. </w:t>
      </w:r>
      <w:r>
        <w:rPr>
          <w:rFonts w:eastAsia="Calibri"/>
          <w:b/>
          <w:bCs/>
          <w:i/>
          <w:iCs/>
        </w:rPr>
        <w:br/>
        <w:t xml:space="preserve">Управление риском потери деловой репутации необходимо в целях снижения возможных убытков, сохранения и поддержания деловой репутации Эмитента его дочерних компаний перед клиентами и контрагентами, органами государственной власти и местного самоуправления. </w:t>
      </w:r>
    </w:p>
    <w:p w14:paraId="0C46CF8D" w14:textId="554D1C48" w:rsidR="00AC7EE9" w:rsidRDefault="00AC7EE9" w:rsidP="00AC7EE9">
      <w:pPr>
        <w:widowControl/>
        <w:adjustRightInd/>
        <w:ind w:left="200" w:firstLine="226"/>
        <w:jc w:val="both"/>
        <w:rPr>
          <w:rFonts w:eastAsia="Calibri"/>
        </w:rPr>
      </w:pPr>
      <w:r>
        <w:rPr>
          <w:rFonts w:eastAsia="Calibri"/>
          <w:b/>
          <w:bCs/>
          <w:i/>
          <w:iCs/>
        </w:rPr>
        <w:t>Политика эмитента в целью минимизации данных рисков заключается в следующих мерах:</w:t>
      </w:r>
      <w:r>
        <w:rPr>
          <w:rFonts w:eastAsia="Calibri"/>
          <w:b/>
          <w:bCs/>
          <w:i/>
          <w:iCs/>
        </w:rPr>
        <w:br/>
        <w:t xml:space="preserve">- мониторинг СМИ </w:t>
      </w:r>
      <w:r w:rsidR="00352EA2" w:rsidRPr="00352EA2">
        <w:rPr>
          <w:rFonts w:eastAsia="Calibri"/>
          <w:b/>
          <w:bCs/>
          <w:i/>
          <w:iCs/>
        </w:rPr>
        <w:t>и публикаций в социальных сетях</w:t>
      </w:r>
      <w:r w:rsidR="00352EA2" w:rsidRPr="001F177D">
        <w:rPr>
          <w:rFonts w:eastAsia="Calibri"/>
          <w:b/>
          <w:bCs/>
          <w:i/>
          <w:iCs/>
        </w:rPr>
        <w:t xml:space="preserve"> </w:t>
      </w:r>
      <w:r>
        <w:rPr>
          <w:rFonts w:eastAsia="Calibri"/>
          <w:b/>
          <w:bCs/>
          <w:i/>
          <w:iCs/>
        </w:rPr>
        <w:t xml:space="preserve">на предмет выявления негативных публикаций о Группе; </w:t>
      </w:r>
      <w:r>
        <w:rPr>
          <w:rFonts w:eastAsia="Calibri"/>
          <w:b/>
          <w:bCs/>
          <w:i/>
          <w:iCs/>
        </w:rPr>
        <w:br/>
        <w:t>- оперативное выявление внутренних источников возможного ухудшения деловой репутации и их ликвидацию в самые короткие сроки;</w:t>
      </w:r>
      <w:r>
        <w:rPr>
          <w:rFonts w:eastAsia="Calibri"/>
          <w:b/>
          <w:bCs/>
          <w:i/>
          <w:iCs/>
        </w:rPr>
        <w:br/>
        <w:t xml:space="preserve">- внедрение в практику деятельности Группы корпоративной культуры; </w:t>
      </w:r>
      <w:r>
        <w:rPr>
          <w:rFonts w:eastAsia="Calibri"/>
          <w:b/>
          <w:bCs/>
          <w:i/>
          <w:iCs/>
        </w:rPr>
        <w:br/>
        <w:t>- качественная работа с жалобами и предложениями клиентов и контрагентов;</w:t>
      </w:r>
      <w:r>
        <w:rPr>
          <w:rFonts w:eastAsia="Calibri"/>
          <w:b/>
          <w:bCs/>
          <w:i/>
          <w:iCs/>
        </w:rPr>
        <w:br/>
        <w:t>- совершенствование системы раскрытия информации.</w:t>
      </w:r>
    </w:p>
    <w:p w14:paraId="13950142" w14:textId="77777777" w:rsidR="00AC7EE9" w:rsidRDefault="00AC7EE9" w:rsidP="00AC7EE9">
      <w:pPr>
        <w:widowControl/>
        <w:adjustRightInd/>
        <w:spacing w:before="240"/>
        <w:rPr>
          <w:rFonts w:eastAsia="Calibri"/>
          <w:b/>
          <w:bCs/>
          <w:sz w:val="22"/>
          <w:szCs w:val="22"/>
        </w:rPr>
      </w:pPr>
      <w:r>
        <w:rPr>
          <w:rFonts w:eastAsia="Calibri"/>
          <w:b/>
          <w:bCs/>
          <w:sz w:val="22"/>
          <w:szCs w:val="22"/>
        </w:rPr>
        <w:t>2.4.6. Стратегический риск</w:t>
      </w:r>
    </w:p>
    <w:p w14:paraId="565DFAD2" w14:textId="77777777" w:rsidR="00AC7EE9" w:rsidRDefault="00AC7EE9" w:rsidP="00AC7EE9">
      <w:pPr>
        <w:widowControl/>
        <w:adjustRightInd/>
        <w:ind w:left="200" w:firstLine="520"/>
        <w:jc w:val="both"/>
        <w:rPr>
          <w:rFonts w:eastAsia="Calibri"/>
          <w:b/>
          <w:bCs/>
          <w:i/>
          <w:iCs/>
        </w:rPr>
      </w:pPr>
      <w:r>
        <w:rPr>
          <w:rFonts w:eastAsia="Calibri"/>
          <w:b/>
          <w:bCs/>
          <w:i/>
          <w:iCs/>
        </w:rPr>
        <w:t xml:space="preserve">Одним из основных компонентов долгосрочной стратегии развития Группы ПАО «РОСИНТЕР РЕСТОРАНТС ХОЛДИНГ»  является поддержание эффективной деятельности существующих объектов питания, а также сфокусированное развитие сети ресторанов за счет франчайзинга . </w:t>
      </w:r>
      <w:r>
        <w:rPr>
          <w:rFonts w:eastAsia="Calibri"/>
          <w:b/>
          <w:bCs/>
          <w:i/>
          <w:iCs/>
        </w:rPr>
        <w:br/>
        <w:t>Успех  реализации  стратегии зависит  от  ряда факторов,  находящихся  как в сфере контроля группы, так и вне ее.  К таким факторам относятся:</w:t>
      </w:r>
      <w:r>
        <w:rPr>
          <w:rFonts w:eastAsia="Calibri"/>
          <w:b/>
          <w:bCs/>
          <w:i/>
          <w:iCs/>
        </w:rPr>
        <w:br/>
        <w:t>- успех Группы во многом зависит от ее способности выявлять привлекательные возможности и совершенствовать управление операционной деятельностью новых ресторанов.  Таким образом,  Группа может не получить ожидаемых выгод и/или потерять часть средств, инвестированных в новые проекты;</w:t>
      </w:r>
      <w:r>
        <w:rPr>
          <w:rFonts w:eastAsia="Calibri"/>
          <w:b/>
          <w:bCs/>
          <w:i/>
          <w:iCs/>
        </w:rPr>
        <w:br/>
        <w:t xml:space="preserve">- возможности существующей  управленческой команды реализовывать проекты по поддержанию эффективности и расширению бизнеса. Если Группа будет не в состоянии своевременно совершенствовать управленческую систему, это может оказать неблагоприятное воздействие на бизнес, результаты операционной деятельности и финансовое положение. </w:t>
      </w:r>
    </w:p>
    <w:p w14:paraId="6E6C2CD1" w14:textId="77777777" w:rsidR="00AC7EE9" w:rsidRDefault="00AC7EE9" w:rsidP="00AC7EE9">
      <w:pPr>
        <w:widowControl/>
        <w:adjustRightInd/>
        <w:spacing w:after="240"/>
        <w:ind w:left="200"/>
        <w:jc w:val="both"/>
        <w:rPr>
          <w:rFonts w:eastAsia="Calibri"/>
        </w:rPr>
      </w:pPr>
      <w:r>
        <w:rPr>
          <w:rFonts w:eastAsia="Calibri"/>
          <w:b/>
          <w:bCs/>
          <w:i/>
          <w:iCs/>
        </w:rPr>
        <w:t>-реализация эффективной маркетинговой стратегии,  которая позволит обеспечить не меньшую или не намного меньшую эффективность продаж, чем Группа реализовывала в прошлом. Вследствие увеличения отраслевой конкуренции и изменения предпочтений гостей, может значительно снизиться эффективность маркетинговых мероприятий Группы, что повлечет снижение количества посетителей, и, соответственно, сокращение выручки;</w:t>
      </w:r>
      <w:r>
        <w:rPr>
          <w:rFonts w:eastAsia="Calibri"/>
          <w:b/>
          <w:bCs/>
          <w:i/>
          <w:iCs/>
        </w:rPr>
        <w:br/>
        <w:t>- возможность  привлечения достаточных средств для осуществления капитальных вложений. В случае если Группе не удастся привлечь достаточно средств для регулярного обновления ресторанов или для расширения в планируемых масштабах, то она может оказаться в проигрышном положении по сравнению с конкурентами, которые будут развивать свой бизнес более высокими темпами и поддерживать свою привлекательность для гостей на более высоком уровне.</w:t>
      </w:r>
    </w:p>
    <w:p w14:paraId="470048A9" w14:textId="77777777" w:rsidR="00AC7EE9" w:rsidRDefault="00AC7EE9" w:rsidP="00AC7EE9">
      <w:pPr>
        <w:widowControl/>
        <w:adjustRightInd/>
        <w:spacing w:before="240"/>
        <w:rPr>
          <w:rFonts w:eastAsia="Calibri"/>
          <w:b/>
          <w:bCs/>
          <w:sz w:val="22"/>
          <w:szCs w:val="22"/>
        </w:rPr>
      </w:pPr>
      <w:bookmarkStart w:id="39" w:name="_Toc482173922"/>
      <w:r>
        <w:rPr>
          <w:rFonts w:eastAsia="Calibri"/>
          <w:b/>
          <w:bCs/>
          <w:sz w:val="22"/>
          <w:szCs w:val="22"/>
        </w:rPr>
        <w:t>2.4.7. Риски, связанные с деятельностью эмитента</w:t>
      </w:r>
      <w:bookmarkEnd w:id="39"/>
    </w:p>
    <w:p w14:paraId="70F04319" w14:textId="536EA29D" w:rsidR="00AC7EE9" w:rsidRDefault="00AC7EE9" w:rsidP="00AC7EE9">
      <w:pPr>
        <w:widowControl/>
        <w:adjustRightInd/>
        <w:spacing w:before="240"/>
        <w:jc w:val="both"/>
        <w:rPr>
          <w:rFonts w:eastAsia="Calibri"/>
          <w:b/>
          <w:bCs/>
          <w:i/>
          <w:iCs/>
        </w:rPr>
      </w:pPr>
      <w:r>
        <w:rPr>
          <w:rFonts w:eastAsia="Calibri"/>
          <w:b/>
          <w:bCs/>
          <w:i/>
          <w:iCs/>
        </w:rPr>
        <w:t>Риски, связанные с текущими судебными процессами, в которых участвует эмитент:</w:t>
      </w:r>
      <w:r>
        <w:rPr>
          <w:rFonts w:eastAsia="Calibri"/>
          <w:b/>
          <w:bCs/>
          <w:i/>
          <w:iCs/>
        </w:rPr>
        <w:br/>
      </w:r>
      <w:r w:rsidR="00252BC7">
        <w:rPr>
          <w:rFonts w:eastAsia="Calibri"/>
          <w:b/>
          <w:bCs/>
          <w:i/>
          <w:iCs/>
        </w:rPr>
        <w:t xml:space="preserve">ПАО «РОСИНТЕР РЕСТОРАНТС ХОЛДИНГ» </w:t>
      </w:r>
      <w:r>
        <w:rPr>
          <w:rFonts w:eastAsia="Calibri"/>
          <w:b/>
          <w:bCs/>
          <w:i/>
          <w:iCs/>
        </w:rPr>
        <w:t>в настоящее время не участвует в судебных процессах, в связи с чем, отсутствуют существенные риски, связанные с текущими судебными процессами.</w:t>
      </w:r>
      <w:r>
        <w:rPr>
          <w:rFonts w:eastAsia="Calibri"/>
          <w:b/>
          <w:bCs/>
          <w:i/>
          <w:iCs/>
        </w:rPr>
        <w:br/>
      </w:r>
      <w:r>
        <w:rPr>
          <w:rFonts w:eastAsia="Calibri"/>
          <w:b/>
          <w:bCs/>
          <w:i/>
          <w:iCs/>
        </w:rPr>
        <w:br/>
        <w:t>Риск отсутствия возможности продлить действие лицензии эмитента на ведение определенного вида деятельности либо на использование объектов,  нахождение которых в обороте ограничено (включая природные ресурсы):</w:t>
      </w:r>
      <w:r>
        <w:rPr>
          <w:rFonts w:eastAsia="Calibri"/>
          <w:b/>
          <w:bCs/>
          <w:i/>
          <w:iCs/>
        </w:rPr>
        <w:br/>
        <w:t>Основной вид деятельности Эмитента не подлежит лицензированию. Эмитент не использует в своей деятельности объекты, нахождение которых в обороте ограничено, и права пользования которыми подлежат лицензированию, соответственно, нет необходимости в продлении каких-либо лицензий.</w:t>
      </w:r>
      <w:r>
        <w:rPr>
          <w:rFonts w:eastAsia="Calibri"/>
          <w:b/>
          <w:bCs/>
          <w:i/>
          <w:iCs/>
        </w:rPr>
        <w:br/>
        <w:t>В то же время, основной вид деятельности предприятий Группы – оказание услуг общественного питания. Данный вид деятельности лицензированию не подлежит, однако, в процессе оказания услуг общественного питания, предприятия Группы осуществляют розничную продажу алкогольной продукции, которая осуществляется на основании лицензии. Невозможность продления срока действия имеющихся лицензий и получения новых лицензий может оказать существенное негативное влияние на деятельность Группы.</w:t>
      </w:r>
      <w:r>
        <w:rPr>
          <w:rFonts w:eastAsia="Calibri"/>
          <w:b/>
          <w:bCs/>
          <w:i/>
          <w:iCs/>
        </w:rPr>
        <w:br/>
      </w:r>
      <w:r>
        <w:rPr>
          <w:rFonts w:eastAsia="Calibri"/>
          <w:b/>
          <w:bCs/>
          <w:i/>
          <w:iCs/>
        </w:rPr>
        <w:br/>
        <w:t>Риск возможной ответственности эмитента по долгам третьих лиц, в том числе дочерних обществ Эмитента:</w:t>
      </w:r>
      <w:r>
        <w:rPr>
          <w:rFonts w:eastAsia="Calibri"/>
          <w:b/>
          <w:bCs/>
          <w:i/>
          <w:iCs/>
        </w:rPr>
        <w:br/>
        <w:t xml:space="preserve">Гражданский кодекс РФ, а также законодательство о хозяйственных обществах ограничивает риски участников (акционеров) российского общества. Таким образом, участники (акционеры) не отвечают по долгам хозяйственного общества и несут только риск утраты своих инвестиций в пределах стоимости своих вкладов. Вместе с тем, исключение из этого правила действует тогда, когда компания - основной участник («основное общество») имеет право давать дочернему обществу, в том числе по договору с ним, обязательные для него указания. При определенных обстоятельствах и по решению суда на основное общество может возлагаться солидарная с дочерним обществом ответственность по сделкам, заключенным последним во исполнение указанных решений. Кроме того, основное общество несет субсидиарную ответственность по долгам дочернего общества в случае его несостоятельности (банкротства) в результате действия или бездействия со стороны основного общества. Соответственно, в ситуации, когда Эмитент имеет ряд дочерних обществ, более 50% уставного капитала которых прямо или косвенно принадлежит Эмитенту или в которых Эмитент имеет возможность определять решения, не исключен риск возникновения ответственности Эмитента по долгам таких обществ. Ответственность, которая может быть возложена на Эмитента и которая является субсидиарной в случае банкротства дочерней компании и солидарной в случае возникновения ответственности в связи со сделками, заключенными во исполнение обязательных указаний Эмитента, может существенно повлиять на хозяйственную деятельность Эмитента. </w:t>
      </w:r>
      <w:r>
        <w:rPr>
          <w:rFonts w:eastAsia="Calibri"/>
          <w:b/>
          <w:bCs/>
          <w:i/>
          <w:iCs/>
        </w:rPr>
        <w:br/>
      </w:r>
      <w:r>
        <w:rPr>
          <w:rFonts w:eastAsia="Calibri"/>
          <w:b/>
          <w:bCs/>
          <w:i/>
          <w:iCs/>
        </w:rPr>
        <w:br/>
        <w:t>Риск возможной потери потребителей, на оборот с которыми приходится не менее чем 10 процентов общей выручки от продажи продукции (работ, услуг) эмитента:</w:t>
      </w:r>
      <w:r>
        <w:rPr>
          <w:rFonts w:eastAsia="Calibri"/>
          <w:b/>
          <w:bCs/>
          <w:i/>
          <w:iCs/>
        </w:rPr>
        <w:br/>
      </w:r>
    </w:p>
    <w:p w14:paraId="4C4B0FC4" w14:textId="77777777" w:rsidR="00AC7EE9" w:rsidRDefault="00AC7EE9" w:rsidP="00AC7EE9">
      <w:pPr>
        <w:widowControl/>
        <w:adjustRightInd/>
        <w:spacing w:before="0"/>
        <w:jc w:val="both"/>
        <w:rPr>
          <w:rFonts w:eastAsia="Calibri"/>
          <w:b/>
          <w:bCs/>
          <w:i/>
          <w:iCs/>
        </w:rPr>
      </w:pPr>
      <w:r>
        <w:rPr>
          <w:b/>
          <w:bCs/>
          <w:i/>
          <w:iCs/>
        </w:rPr>
        <w:t xml:space="preserve">Основным видом деятельности компаний Группы ПАО «РОСИНТЕР РЕСТОРАНТС ХОЛДИНГ» является оказание услуг общественного питания (ресторанный бизнес), ориентированный на широкий слой потребителей – физических лиц. Согласно данным Группы, за год (данные до </w:t>
      </w:r>
      <w:r>
        <w:rPr>
          <w:b/>
          <w:bCs/>
          <w:i/>
          <w:iCs/>
          <w:lang w:val="en-US"/>
        </w:rPr>
        <w:t>COVID</w:t>
      </w:r>
      <w:r>
        <w:rPr>
          <w:b/>
          <w:bCs/>
          <w:i/>
          <w:iCs/>
        </w:rPr>
        <w:t xml:space="preserve">-19) рестораны Группы посещает не менее 15 млн. посетителей, на долю каждого из которых приходится не более 0,01% выручки. В связи с этим риск возможной потери потребителей, на оборот с которыми приходится не менее 10% общей выручки от продажи продукции, отсутствует. </w:t>
      </w:r>
      <w:r>
        <w:rPr>
          <w:b/>
          <w:bCs/>
          <w:i/>
          <w:iCs/>
        </w:rPr>
        <w:br/>
      </w:r>
      <w:r>
        <w:rPr>
          <w:rFonts w:eastAsia="Calibri"/>
          <w:b/>
          <w:bCs/>
          <w:i/>
          <w:iCs/>
        </w:rPr>
        <w:br/>
      </w:r>
      <w:r>
        <w:rPr>
          <w:rFonts w:eastAsia="Calibri"/>
          <w:lang w:val="en-US"/>
        </w:rPr>
        <w:t> </w:t>
      </w:r>
      <w:r>
        <w:rPr>
          <w:rFonts w:eastAsia="Calibri"/>
          <w:sz w:val="16"/>
          <w:szCs w:val="16"/>
        </w:rPr>
        <w:t> </w:t>
      </w:r>
      <w:r>
        <w:rPr>
          <w:rFonts w:eastAsia="Calibri"/>
          <w:b/>
          <w:bCs/>
          <w:i/>
          <w:iCs/>
        </w:rPr>
        <w:br/>
        <w:t>Риск роста цен на продукцию, неисполнения обязательств поставщиками Группы:</w:t>
      </w:r>
      <w:r>
        <w:rPr>
          <w:rFonts w:eastAsia="Calibri"/>
          <w:b/>
          <w:bCs/>
          <w:i/>
          <w:iCs/>
        </w:rPr>
        <w:br/>
        <w:t xml:space="preserve">Повышение цен на основные компоненты для производства продукции, энергоносители и тарифов на транспортировку грузов может негативно повлиять на рентабельность Группы ПАО "РОСИНТЕР РЕСТОРАНТС ХОЛДИНГ" и оказать неблагоприятное воздействие на хозяйственную деятельность и финансовое положение Эмитента. </w:t>
      </w:r>
      <w:r>
        <w:rPr>
          <w:rFonts w:eastAsia="Calibri"/>
          <w:b/>
          <w:bCs/>
          <w:i/>
          <w:iCs/>
        </w:rPr>
        <w:br/>
        <w:t xml:space="preserve">В своей деятельности компании Группы используют более 2 тыс. наименований продукции. Компаниями Группы заключены договоры поставки более чем с 50 поставщиками продукции. Невозможность исполнения, неисполнение или ненадлежащее исполнение ими условий договоров поставки может существенно повлиять на себестоимость блюд, качество и ассортимент предлагаемой в ресторанах Группы продукции, а также на предпочтения потребителей, существенно ухудшив финансовые результаты Группы. Может возникнуть риск неисполнения обязательств поставщиками вследствие изменения правил приобретения акцизных марок для маркировки алкогольной продукции. Указанные факторы могут привести к ухудшению финансовых показателей деятельности Группы. </w:t>
      </w:r>
      <w:r>
        <w:rPr>
          <w:rFonts w:eastAsia="Calibri"/>
          <w:b/>
          <w:bCs/>
          <w:i/>
          <w:iCs/>
        </w:rPr>
        <w:br/>
        <w:t xml:space="preserve">Группа самостоятельно не импортирует компоненты для производства продукции, однако, в высокой степени зависит от импортного сырья, в связи, с чем существенная девальвация национальной валюты относительно доллара США и евро, повышение импортных пошлин, усложнение таможенных процедур или негативная конъюнктура на внешних рынках могут привести к росту цен поставщиков Группы или снижению объемов поставок, а, следовательно, могут иметь негативные последствия для финансового положения Группы. </w:t>
      </w:r>
      <w:r>
        <w:rPr>
          <w:rFonts w:eastAsia="Calibri"/>
          <w:b/>
          <w:bCs/>
          <w:i/>
          <w:iCs/>
        </w:rPr>
        <w:br/>
        <w:t xml:space="preserve">Для минимизации данных рисков, Группа может предпринимать шаги по изменению ингредиентов в отдельных блюдах в составе меню, заменяя импортируемые продукты на равноценные по качеству продукты, производимые в России. Группа также консолидировала базу поставщиков, существенно (в несколько раз) уменьшив их общее количество и увеличив средние объемы закупок. Это позволяет Группе выбирать наиболее надежных поставщиков, уменьшая риск невыполнения отдельных контрактов, а также добиваться существенных скидок на закупаемую продукцию и значительных льгот по оплате и доставке продукции в рестораны. </w:t>
      </w:r>
      <w:r>
        <w:rPr>
          <w:rFonts w:eastAsia="Calibri"/>
          <w:b/>
          <w:bCs/>
          <w:i/>
          <w:iCs/>
        </w:rPr>
        <w:br/>
      </w:r>
      <w:r>
        <w:rPr>
          <w:rFonts w:eastAsia="Calibri"/>
          <w:b/>
          <w:bCs/>
          <w:i/>
          <w:iCs/>
        </w:rPr>
        <w:br/>
        <w:t>Риск нарушения прав потребителей и связанная с этим негативная публичность:</w:t>
      </w:r>
      <w:r>
        <w:rPr>
          <w:rFonts w:eastAsia="Calibri"/>
          <w:b/>
          <w:bCs/>
          <w:i/>
          <w:iCs/>
        </w:rPr>
        <w:br/>
        <w:t>Компании Группы оказывают услуги общественного питания потребителям. Оказание таких услуг регулируется, в частности, Законом РФ от 07.02.1992 № 2300-1 «О защите прав потребителей». Эмитент не исключает предъявления требований потребителями к качеству оказываемых услуг и связанную с этим негативную публичную информацию, которая может в значительной степени повлиять на посещаемость ресторанов Групп и снизить товарооборот Группы. Эмитент также не исключает предъявление таких требований к компаниям Группы, осуществляющим деятельность по оказанию услуг общественного питания с использованием комплекса исключительных прав и Товарных знаков, принадлежащих компаниям Группы, что негативно может повлиять на имидж Группы в целом.</w:t>
      </w:r>
      <w:r>
        <w:rPr>
          <w:rFonts w:eastAsia="Calibri"/>
          <w:b/>
          <w:bCs/>
          <w:i/>
          <w:iCs/>
        </w:rPr>
        <w:br/>
      </w:r>
      <w:r>
        <w:rPr>
          <w:rFonts w:eastAsia="Calibri"/>
          <w:b/>
          <w:bCs/>
          <w:i/>
          <w:iCs/>
        </w:rPr>
        <w:br/>
        <w:t>Риск, связанный с пользованием объектами недвижимости:</w:t>
      </w:r>
      <w:r>
        <w:rPr>
          <w:rFonts w:eastAsia="Calibri"/>
          <w:b/>
          <w:bCs/>
          <w:i/>
          <w:iCs/>
        </w:rPr>
        <w:br/>
        <w:t xml:space="preserve">Компании Группы арендуют помещения для размещения ресторанов у третьих лиц. В некоторых случаях компании Группы заключают договоры аренды на срок, не превышающий одного года. Невозможность продлить срок действия договоров аренды, заключить договоры на следующий срок, а также утрата права пользования помещениями представляют значительный и существенный риск сокращения количества ресторанов и уменьшения финансовых результатов хозяйственной деятельности Группы. </w:t>
      </w:r>
      <w:r>
        <w:rPr>
          <w:rFonts w:eastAsia="Calibri"/>
          <w:b/>
          <w:bCs/>
          <w:i/>
          <w:iCs/>
        </w:rPr>
        <w:br/>
        <w:t xml:space="preserve">Предприятия Группы также подвержены риску недоступности аренды объектов недвижимости на коммерчески выгодных условиях, что может негативно повлиять на осуществление планов развития Группы. </w:t>
      </w:r>
      <w:r>
        <w:rPr>
          <w:rFonts w:eastAsia="Calibri"/>
          <w:b/>
          <w:bCs/>
          <w:i/>
          <w:iCs/>
        </w:rPr>
        <w:br/>
      </w:r>
      <w:r>
        <w:rPr>
          <w:rFonts w:eastAsia="Calibri"/>
          <w:b/>
          <w:bCs/>
          <w:i/>
          <w:iCs/>
        </w:rPr>
        <w:br/>
        <w:t>Риск, связанный со строительством ресторанов:</w:t>
      </w:r>
      <w:r>
        <w:rPr>
          <w:rFonts w:eastAsia="Calibri"/>
          <w:b/>
          <w:bCs/>
          <w:i/>
          <w:iCs/>
        </w:rPr>
        <w:br/>
        <w:t>Группа предполагает развитие в 2019 гг., основанное на тщательном отборе потенциальных объектов, что минимизирует риски, связанные с невыполнением со стороны подрядчиков сроков строительства, а также неудовлетворительным качеством работ.</w:t>
      </w:r>
      <w:r>
        <w:rPr>
          <w:rFonts w:eastAsia="Calibri"/>
          <w:b/>
          <w:bCs/>
          <w:i/>
          <w:iCs/>
        </w:rPr>
        <w:br/>
      </w:r>
      <w:r>
        <w:rPr>
          <w:rFonts w:eastAsia="Calibri"/>
          <w:b/>
          <w:bCs/>
          <w:i/>
          <w:iCs/>
        </w:rPr>
        <w:br/>
        <w:t>Риск, связанный с нехваткой квалифицированного персонала компаний Группы:</w:t>
      </w:r>
      <w:r>
        <w:rPr>
          <w:rFonts w:eastAsia="Calibri"/>
          <w:b/>
          <w:bCs/>
          <w:i/>
          <w:iCs/>
        </w:rPr>
        <w:br/>
        <w:t xml:space="preserve">Изменения на рынке труда России и других стран присутствия предприятий Группы, а также консервативный подход к выбору объектов развития Группы на 2019-2021 гг. существенно снижают риски, связанные с невозможностью привлечения достаточного количества персонала, его удержания, а также обеспечением Группы высококвалифицированными работниками управленческого звена. </w:t>
      </w:r>
      <w:r>
        <w:rPr>
          <w:rFonts w:eastAsia="Calibri"/>
          <w:b/>
          <w:bCs/>
          <w:i/>
          <w:iCs/>
        </w:rPr>
        <w:br/>
      </w:r>
      <w:r>
        <w:rPr>
          <w:rFonts w:eastAsia="Calibri"/>
          <w:b/>
          <w:bCs/>
          <w:i/>
          <w:iCs/>
        </w:rPr>
        <w:br/>
        <w:t>Риск, связанный с управлением хозяйственной деятельностью Группы:</w:t>
      </w:r>
      <w:r>
        <w:rPr>
          <w:rFonts w:eastAsia="Calibri"/>
          <w:b/>
          <w:bCs/>
          <w:i/>
          <w:iCs/>
        </w:rPr>
        <w:br/>
        <w:t xml:space="preserve">Предприятия Группы ведут хозяйственную деятельность на территории разных субъектов РФ. Возможность централизованного своевременного получения информации о деятельности предприятий, географически удаленных от Эмитента, а также оперативного контроля, является ограниченной и может привести к несвоевременному получению достоверной информации о деятельности удаленных предприятий и затруднить применение мер оперативного реагирования.  </w:t>
      </w:r>
      <w:r>
        <w:rPr>
          <w:rFonts w:eastAsia="Calibri"/>
          <w:b/>
          <w:bCs/>
          <w:i/>
          <w:iCs/>
        </w:rPr>
        <w:br/>
      </w:r>
      <w:r>
        <w:rPr>
          <w:rFonts w:eastAsia="Calibri"/>
          <w:b/>
          <w:bCs/>
          <w:i/>
          <w:iCs/>
        </w:rPr>
        <w:br/>
        <w:t xml:space="preserve">Риск, связанный с защитой интеллектуальной собственности Группы: </w:t>
      </w:r>
      <w:r>
        <w:rPr>
          <w:rFonts w:eastAsia="Calibri"/>
          <w:b/>
          <w:bCs/>
          <w:i/>
          <w:iCs/>
        </w:rPr>
        <w:br/>
        <w:t xml:space="preserve">Товарные знаки (знаки обслуживания), используемые компаниями Группы при оказании услуг общественного питания, зарегистрированы в надлежащем порядке в соответствии с законодательством РФ, а также иных государств. Тем не менее, существуют следующие риски: </w:t>
      </w:r>
      <w:r>
        <w:rPr>
          <w:rFonts w:eastAsia="Calibri"/>
          <w:b/>
          <w:bCs/>
          <w:i/>
          <w:iCs/>
        </w:rPr>
        <w:br/>
        <w:t xml:space="preserve">Потеря прав, как на сами товарные знаки, так и на право использовать их по лицензии, может нанести серьезный ущерб имиджу и интересам Группы, а также оказать негативное влияние на результаты финансовой деятельности. </w:t>
      </w:r>
      <w:r>
        <w:rPr>
          <w:rFonts w:eastAsia="Calibri"/>
          <w:b/>
          <w:bCs/>
          <w:i/>
          <w:iCs/>
        </w:rPr>
        <w:br/>
        <w:t>Кроме того, существует ряд рисков, связанных с защитой прав на объекты интеллектуальной собственности:</w:t>
      </w:r>
      <w:r>
        <w:rPr>
          <w:rFonts w:eastAsia="Calibri"/>
          <w:b/>
          <w:bCs/>
          <w:i/>
          <w:iCs/>
        </w:rPr>
        <w:br/>
        <w:t>Как на территории РФ, так и на территории других государств, правовая охрана товарного знака может быть прекращена досрочно в отношении всех или части товаров/услуг в связи с неиспользованием товарного знака непрерывно в течение определенного срока после регистрации.</w:t>
      </w:r>
      <w:r>
        <w:rPr>
          <w:rFonts w:eastAsia="Calibri"/>
          <w:b/>
          <w:bCs/>
          <w:i/>
          <w:iCs/>
        </w:rPr>
        <w:br/>
        <w:t>Для минимизации указанного риска Группа самостоятельно использует товарные знаки в отношении тех товаров/услуг, для обозначения которых они зарегистрированы (для индивидуализации услуг общественного питания) и выдает лицензии на использование товарных знаков третьим лицам.</w:t>
      </w:r>
      <w:r>
        <w:rPr>
          <w:rFonts w:eastAsia="Calibri"/>
          <w:b/>
          <w:bCs/>
          <w:i/>
          <w:iCs/>
        </w:rPr>
        <w:br/>
        <w:t xml:space="preserve">Риск утраты Группой прав на использование товарных знаков по лицензии оценивается Эмитентом как незначительный, т.к. правообладателями большинства товарных знаков, используемых Группой для индивидуализации оказываемых услуг, являются компании, входящие в Группу. </w:t>
      </w:r>
      <w:r>
        <w:rPr>
          <w:rFonts w:eastAsia="Calibri"/>
          <w:b/>
          <w:bCs/>
          <w:i/>
          <w:iCs/>
        </w:rPr>
        <w:br/>
        <w:t>Помимо вышеуказанного, существует вероятность незаконного использования третьими лицами зарегистрированных товарных знаков, принадлежащих Группе, или обозначений, сходных до степени смешения с зарегистрированными товарными знаками Группы, для индивидуализации услуг общественного питания. В случае если качество оказываемых «нарушителем» услуг общественного питания под товарным знаком Группы не соответствует стандартам качества, предъявляемым и установленным Группой, данное нарушение прав может нанести урон имиджу Группы, что приведет к оттоку потребителей предприятий общественного питания Группы, а также снижению финансовых показателей предприятий Группы.</w:t>
      </w:r>
      <w:r>
        <w:rPr>
          <w:rFonts w:eastAsia="Calibri"/>
          <w:b/>
          <w:bCs/>
          <w:i/>
          <w:iCs/>
        </w:rPr>
        <w:br/>
      </w:r>
      <w:r>
        <w:rPr>
          <w:rFonts w:eastAsia="Calibri"/>
          <w:b/>
          <w:bCs/>
          <w:i/>
          <w:iCs/>
        </w:rPr>
        <w:br/>
        <w:t xml:space="preserve">Риск, связанный с деятельностью пользователей (лицензиатов): </w:t>
      </w:r>
      <w:r>
        <w:rPr>
          <w:rFonts w:eastAsia="Calibri"/>
          <w:b/>
          <w:bCs/>
          <w:i/>
          <w:iCs/>
        </w:rPr>
        <w:br/>
        <w:t>Компании Группы предоставляют за вознаграждение права использования комплекса исключительных прав, включая Товарные знаки, принадлежащие компаниям Группы, независимым пользователям на основании договоров коммерческой концессии. Такие пользователи (лицензиаты) самостоятельно осуществляют предпринимательскую деятельность с использованием Товарных знаков и других объектов интеллектуальной собственности Группы. Несмотря на осуществление Группой контроля за надлежащим использованием объектов интеллектуальной собственности и поддержанием стандартов обслуживания в лицензионных предприятиях общественного питания, существует риск предоставления пользователями услуг, отличающихся по качеству от услуг, предоставляемых компаниями Группы, что может негативно повлиять на имидж Группы как ресторанной сети в целом. Кроме того, в случае прекращения деятельности лицензионных предприятий, а также значительного ухудшения показателей в существующих ресторанах, существует риск потери доходов (вознаграждения) от деятельности таких предприятий, что может существенно отразиться на финансовых показателях предприятий Группы.</w:t>
      </w:r>
    </w:p>
    <w:p w14:paraId="6F9AB8C2" w14:textId="77777777" w:rsidR="006B0D42" w:rsidRDefault="006B0D42" w:rsidP="00591468">
      <w:pPr>
        <w:widowControl/>
        <w:adjustRightInd/>
        <w:spacing w:before="120" w:after="60"/>
        <w:ind w:left="198"/>
        <w:jc w:val="both"/>
        <w:rPr>
          <w:rFonts w:eastAsia="Calibri"/>
          <w:b/>
          <w:bCs/>
          <w:i/>
          <w:iCs/>
        </w:rPr>
      </w:pPr>
    </w:p>
    <w:p w14:paraId="61828AA4" w14:textId="77777777" w:rsidR="00E779A3" w:rsidRPr="0040273B" w:rsidRDefault="00E779A3">
      <w:pPr>
        <w:pStyle w:val="1"/>
      </w:pPr>
      <w:bookmarkStart w:id="40" w:name="_Toc482629170"/>
      <w:bookmarkStart w:id="41" w:name="_Toc86662528"/>
      <w:r w:rsidRPr="0040273B">
        <w:t>Раздел III. Подробная информация об эмитенте</w:t>
      </w:r>
      <w:bookmarkEnd w:id="40"/>
      <w:bookmarkEnd w:id="41"/>
    </w:p>
    <w:p w14:paraId="680D909D" w14:textId="77777777" w:rsidR="00E779A3" w:rsidRPr="00591468" w:rsidRDefault="00E779A3">
      <w:pPr>
        <w:pStyle w:val="2"/>
        <w:rPr>
          <w:sz w:val="24"/>
          <w:szCs w:val="24"/>
        </w:rPr>
      </w:pPr>
      <w:bookmarkStart w:id="42" w:name="_Toc482629171"/>
      <w:bookmarkStart w:id="43" w:name="_Toc86662529"/>
      <w:r w:rsidRPr="00591468">
        <w:rPr>
          <w:sz w:val="24"/>
          <w:szCs w:val="24"/>
        </w:rPr>
        <w:t>3.1. История создания и развитие эмитента</w:t>
      </w:r>
      <w:bookmarkEnd w:id="42"/>
      <w:bookmarkEnd w:id="43"/>
    </w:p>
    <w:p w14:paraId="6B71CB79" w14:textId="77777777" w:rsidR="00E779A3" w:rsidRPr="0089315D" w:rsidRDefault="00E779A3" w:rsidP="00591468">
      <w:pPr>
        <w:pStyle w:val="3"/>
        <w:spacing w:before="240" w:after="60"/>
      </w:pPr>
      <w:bookmarkStart w:id="44" w:name="_Toc482629172"/>
      <w:bookmarkStart w:id="45" w:name="_Toc86662530"/>
      <w:r w:rsidRPr="00591468">
        <w:rPr>
          <w:rFonts w:ascii="Times New Roman" w:hAnsi="Times New Roman" w:cs="Times New Roman"/>
          <w:color w:val="auto"/>
          <w:sz w:val="22"/>
          <w:szCs w:val="22"/>
        </w:rPr>
        <w:t>3.1.1. Данные о фирменном наименовании (наименовании) эмитента</w:t>
      </w:r>
      <w:bookmarkEnd w:id="44"/>
      <w:bookmarkEnd w:id="45"/>
    </w:p>
    <w:p w14:paraId="74809D4C" w14:textId="77777777" w:rsidR="00AA09F1" w:rsidRPr="0040273B" w:rsidRDefault="00AA09F1" w:rsidP="00591468">
      <w:pPr>
        <w:spacing w:before="120" w:after="60"/>
        <w:ind w:left="198"/>
      </w:pPr>
      <w:bookmarkStart w:id="46" w:name="_Toc482629173"/>
      <w:r w:rsidRPr="0040273B">
        <w:t>Полное фирменное наименование эмитента:</w:t>
      </w:r>
      <w:r w:rsidRPr="0040273B">
        <w:rPr>
          <w:b/>
          <w:bCs/>
          <w:i/>
          <w:iCs/>
        </w:rPr>
        <w:t xml:space="preserve"> Публичное акционерное общество "РОСИНТЕР РЕСТОРАНТС ХОЛДИНГ"</w:t>
      </w:r>
    </w:p>
    <w:p w14:paraId="051F5896" w14:textId="77777777" w:rsidR="00AA09F1" w:rsidRPr="0040273B" w:rsidRDefault="00AA09F1" w:rsidP="00591468">
      <w:pPr>
        <w:ind w:left="198"/>
      </w:pPr>
      <w:r w:rsidRPr="0040273B">
        <w:t>Дата введения действующего полного фирменного наименования:</w:t>
      </w:r>
      <w:r w:rsidRPr="0040273B">
        <w:rPr>
          <w:b/>
          <w:bCs/>
          <w:i/>
          <w:iCs/>
        </w:rPr>
        <w:t xml:space="preserve"> 15.07.2015</w:t>
      </w:r>
    </w:p>
    <w:p w14:paraId="1E961C3B" w14:textId="77777777" w:rsidR="00AA09F1" w:rsidRPr="0040273B" w:rsidRDefault="00AA09F1" w:rsidP="00591468">
      <w:pPr>
        <w:ind w:left="198"/>
      </w:pPr>
      <w:r w:rsidRPr="0040273B">
        <w:t>Сокращенное фирменное наименование эмитента:</w:t>
      </w:r>
      <w:r w:rsidRPr="0040273B">
        <w:rPr>
          <w:b/>
          <w:bCs/>
          <w:i/>
          <w:iCs/>
        </w:rPr>
        <w:t xml:space="preserve"> ПАО "РОСИНТЕР РЕСТОРАНТС ХОЛДИНГ"</w:t>
      </w:r>
    </w:p>
    <w:p w14:paraId="7FC5BD93" w14:textId="77777777" w:rsidR="00AA09F1" w:rsidRPr="0040273B" w:rsidRDefault="00AA09F1" w:rsidP="00591468">
      <w:pPr>
        <w:ind w:left="198"/>
      </w:pPr>
      <w:r w:rsidRPr="0040273B">
        <w:t>Дата введения действующего сокращенного фирменного наименования:</w:t>
      </w:r>
      <w:r w:rsidRPr="0040273B">
        <w:rPr>
          <w:b/>
          <w:bCs/>
          <w:i/>
          <w:iCs/>
        </w:rPr>
        <w:t xml:space="preserve"> 15.07.2015</w:t>
      </w:r>
    </w:p>
    <w:p w14:paraId="6006AECE" w14:textId="77777777" w:rsidR="00AA09F1" w:rsidRPr="0040273B" w:rsidRDefault="00AA09F1" w:rsidP="00591468">
      <w:pPr>
        <w:ind w:left="198"/>
        <w:jc w:val="both"/>
      </w:pPr>
      <w:r w:rsidRPr="0040273B">
        <w:rPr>
          <w:b/>
          <w:bCs/>
          <w:i/>
          <w:iCs/>
        </w:rPr>
        <w:t>Полное или сокращенное фирменное наименование эмитента (наименование для некоммерческой организации) является схожим с наименованием другого юридического лица</w:t>
      </w:r>
    </w:p>
    <w:p w14:paraId="7B6CFF28" w14:textId="46F4B4E0" w:rsidR="00AA09F1" w:rsidRPr="0040273B" w:rsidRDefault="00AA09F1" w:rsidP="00591468">
      <w:pPr>
        <w:ind w:left="198"/>
        <w:jc w:val="both"/>
      </w:pPr>
      <w:r w:rsidRPr="0040273B">
        <w:t>Наименования таких юридических лиц:</w:t>
      </w:r>
      <w:r w:rsidRPr="0040273B">
        <w:br/>
      </w:r>
      <w:r w:rsidRPr="0040273B">
        <w:rPr>
          <w:b/>
          <w:bCs/>
          <w:i/>
          <w:iCs/>
        </w:rPr>
        <w:t>ООО "РОСИНТЕР РЕСТОРАНТС", ООО "Росинтер Ресторантс ЗапСиб", ООО "РОСИНТЕР РЕСТОРАНТС ПОВОЛЖЬЕ", ООО "Росинтер Ресторантс Екатеринбург", ООО "Росинтер Ресторантс Красноя</w:t>
      </w:r>
      <w:r w:rsidR="00106B78" w:rsidRPr="0040273B">
        <w:rPr>
          <w:b/>
          <w:bCs/>
          <w:i/>
          <w:iCs/>
        </w:rPr>
        <w:t xml:space="preserve">рск" </w:t>
      </w:r>
      <w:r w:rsidRPr="0040273B">
        <w:rPr>
          <w:b/>
          <w:bCs/>
          <w:i/>
          <w:iCs/>
        </w:rPr>
        <w:t xml:space="preserve">и др. </w:t>
      </w:r>
    </w:p>
    <w:p w14:paraId="1F859812" w14:textId="49961560" w:rsidR="00AA09F1" w:rsidRPr="0040273B" w:rsidRDefault="00AA09F1" w:rsidP="00591468">
      <w:pPr>
        <w:ind w:left="198"/>
        <w:jc w:val="both"/>
      </w:pPr>
      <w:r w:rsidRPr="0040273B">
        <w:t>Поясн</w:t>
      </w:r>
      <w:r w:rsidR="0034150B" w:rsidRPr="0040273B">
        <w:t xml:space="preserve">ения, необходимые для избежания </w:t>
      </w:r>
      <w:r w:rsidRPr="0040273B">
        <w:t>смешения указанных наименований:</w:t>
      </w:r>
      <w:r w:rsidRPr="0040273B">
        <w:br/>
      </w:r>
      <w:r w:rsidRPr="0040273B">
        <w:rPr>
          <w:b/>
          <w:bCs/>
          <w:i/>
          <w:iCs/>
        </w:rPr>
        <w:t>По мнению Эмитента, наименования его дочерних и зависимых обществ в части словосочетания "РОСИНТЕР РЕСТОРАНТС" являются схожими с его фирменным наименованием в связи с осуществлением его аффилированными лицами деятельности по оказанию услуг общественного питания в г. Москве, регионах Российской Федерации и странах СНГ. В целях избежания смешения наименований дочерних и зависимых обществ с наименованием Эмитента в наименовании дочерних и зависимых обществ используются указания на место регистрации, например, ООО "Росинтер Ресторантс ЗапСиб", либо в полном наименовании дочернего общества используется расшифровка аббревиатуры РОСИНТЕР, например, Общество с ограниченной ответственностью "Ресторанная Объединенная Сеть и Новейшие Технологии Евроамериканского Развития РЕСТОРАНТС" (ООО "РОСИНТЕР РЕСТОРАНТС").</w:t>
      </w:r>
    </w:p>
    <w:p w14:paraId="5BBB6F68" w14:textId="77777777" w:rsidR="00D57379" w:rsidRDefault="00D57379" w:rsidP="00D57379">
      <w:pPr>
        <w:widowControl/>
        <w:spacing w:before="120" w:after="0"/>
        <w:ind w:left="198"/>
        <w:jc w:val="both"/>
      </w:pPr>
      <w:r>
        <w:t>В случае если фирменное наименование эмитента (наименование для некоммерческой организации) зарегистрировано как товарный знак или знак обслуживания, указываются сведения об их регистрации:</w:t>
      </w:r>
    </w:p>
    <w:p w14:paraId="40ADDC2C" w14:textId="77777777" w:rsidR="00D57379" w:rsidRDefault="00D57379" w:rsidP="00D57379">
      <w:pPr>
        <w:ind w:left="403"/>
        <w:rPr>
          <w:b/>
          <w:i/>
        </w:rPr>
      </w:pPr>
      <w:r>
        <w:rPr>
          <w:b/>
          <w:i/>
        </w:rPr>
        <w:t>В состав нематериальных активов эмитента входят</w:t>
      </w:r>
    </w:p>
    <w:p w14:paraId="68E45355" w14:textId="77777777" w:rsidR="00D57379" w:rsidRDefault="00D57379" w:rsidP="00D57379">
      <w:pPr>
        <w:ind w:left="403"/>
        <w:rPr>
          <w:b/>
          <w:i/>
        </w:rPr>
      </w:pPr>
      <w:r>
        <w:rPr>
          <w:b/>
          <w:i/>
        </w:rPr>
        <w:t>Товарный знак "Сердечко" российский,</w:t>
      </w:r>
    </w:p>
    <w:p w14:paraId="1A5DCB6F" w14:textId="77777777" w:rsidR="00D57379" w:rsidRDefault="00D57379" w:rsidP="00D57379">
      <w:pPr>
        <w:ind w:left="403"/>
        <w:rPr>
          <w:b/>
          <w:i/>
        </w:rPr>
      </w:pPr>
      <w:r>
        <w:rPr>
          <w:b/>
          <w:i/>
        </w:rPr>
        <w:t>Товарный знак "Сердечко" международный,</w:t>
      </w:r>
    </w:p>
    <w:p w14:paraId="1B5215DA" w14:textId="44DCB2CC" w:rsidR="00D57379" w:rsidRPr="00D57379" w:rsidRDefault="00D57379" w:rsidP="00D57379">
      <w:pPr>
        <w:ind w:left="403"/>
        <w:rPr>
          <w:b/>
          <w:i/>
          <w:lang w:val="en-US"/>
        </w:rPr>
      </w:pPr>
      <w:r>
        <w:rPr>
          <w:b/>
          <w:i/>
        </w:rPr>
        <w:t>Товарный</w:t>
      </w:r>
      <w:r w:rsidRPr="00D57379">
        <w:rPr>
          <w:b/>
          <w:i/>
          <w:lang w:val="en-US"/>
        </w:rPr>
        <w:t xml:space="preserve"> </w:t>
      </w:r>
      <w:r>
        <w:rPr>
          <w:b/>
          <w:i/>
        </w:rPr>
        <w:t>знак</w:t>
      </w:r>
      <w:r w:rsidRPr="00D57379">
        <w:rPr>
          <w:b/>
          <w:i/>
          <w:lang w:val="en-US"/>
        </w:rPr>
        <w:t xml:space="preserve"> "</w:t>
      </w:r>
      <w:r>
        <w:rPr>
          <w:b/>
          <w:i/>
          <w:lang w:val="en-US"/>
        </w:rPr>
        <w:t>Rosinter Restaurants Ltd</w:t>
      </w:r>
      <w:r w:rsidRPr="00D57379">
        <w:rPr>
          <w:b/>
          <w:i/>
          <w:lang w:val="en-US"/>
        </w:rPr>
        <w:t xml:space="preserve">. </w:t>
      </w:r>
      <w:r>
        <w:rPr>
          <w:b/>
          <w:i/>
          <w:lang w:val="en-US"/>
        </w:rPr>
        <w:t>Honored Guest"</w:t>
      </w:r>
      <w:r w:rsidRPr="00D57379">
        <w:rPr>
          <w:b/>
          <w:i/>
          <w:lang w:val="en-US"/>
        </w:rPr>
        <w:t>,</w:t>
      </w:r>
    </w:p>
    <w:p w14:paraId="6E2B2E71" w14:textId="77777777" w:rsidR="00D57379" w:rsidRPr="00A51FD3" w:rsidRDefault="00D57379" w:rsidP="00D57379">
      <w:pPr>
        <w:ind w:left="403"/>
        <w:rPr>
          <w:b/>
          <w:i/>
          <w:lang w:val="en-US"/>
        </w:rPr>
      </w:pPr>
      <w:r>
        <w:rPr>
          <w:b/>
          <w:i/>
        </w:rPr>
        <w:t>Товарный</w:t>
      </w:r>
      <w:r w:rsidRPr="00A51FD3">
        <w:rPr>
          <w:b/>
          <w:i/>
          <w:lang w:val="en-US"/>
        </w:rPr>
        <w:t xml:space="preserve"> </w:t>
      </w:r>
      <w:r>
        <w:rPr>
          <w:b/>
          <w:i/>
        </w:rPr>
        <w:t>знак</w:t>
      </w:r>
      <w:r w:rsidRPr="00A51FD3">
        <w:rPr>
          <w:b/>
          <w:i/>
          <w:lang w:val="en-US"/>
        </w:rPr>
        <w:t xml:space="preserve"> "ROSINTER",</w:t>
      </w:r>
    </w:p>
    <w:p w14:paraId="09A18C3B" w14:textId="77777777" w:rsidR="00D57379" w:rsidRDefault="00D57379" w:rsidP="00D57379">
      <w:pPr>
        <w:ind w:left="403"/>
        <w:rPr>
          <w:b/>
          <w:i/>
        </w:rPr>
      </w:pPr>
      <w:r>
        <w:rPr>
          <w:b/>
          <w:i/>
        </w:rPr>
        <w:t>Товарный знак "РОСИНТЕР".</w:t>
      </w:r>
    </w:p>
    <w:p w14:paraId="6327ABA6" w14:textId="77777777" w:rsidR="00AA09F1" w:rsidRPr="0040273B" w:rsidRDefault="00AA09F1" w:rsidP="00591468">
      <w:pPr>
        <w:spacing w:before="240"/>
        <w:ind w:left="198"/>
      </w:pPr>
      <w:r w:rsidRPr="0040273B">
        <w:t>Все предшествующие наименования эмитента в течение времени его существования:</w:t>
      </w:r>
    </w:p>
    <w:p w14:paraId="03F0F997" w14:textId="77777777" w:rsidR="00AA09F1" w:rsidRPr="0040273B" w:rsidRDefault="00AA09F1" w:rsidP="00591468">
      <w:pPr>
        <w:ind w:left="198"/>
      </w:pPr>
      <w:r w:rsidRPr="0040273B">
        <w:t>1. Полное фирменное наименование:</w:t>
      </w:r>
      <w:r w:rsidRPr="0040273B">
        <w:rPr>
          <w:b/>
          <w:bCs/>
          <w:i/>
          <w:iCs/>
        </w:rPr>
        <w:t xml:space="preserve"> Открытое акционерное общество "РОСТИК РЕСТОРАНТС"</w:t>
      </w:r>
    </w:p>
    <w:p w14:paraId="4EA3DA1D" w14:textId="77777777" w:rsidR="00AA09F1" w:rsidRPr="0040273B" w:rsidRDefault="00AA09F1" w:rsidP="00591468">
      <w:pPr>
        <w:ind w:left="198"/>
      </w:pPr>
      <w:r w:rsidRPr="0040273B">
        <w:t>Сокращенное фирменное наименование:</w:t>
      </w:r>
      <w:r w:rsidRPr="0040273B">
        <w:rPr>
          <w:b/>
          <w:bCs/>
          <w:i/>
          <w:iCs/>
        </w:rPr>
        <w:t xml:space="preserve"> ОАО "РОСТИК РЕСТОРАНТС"</w:t>
      </w:r>
    </w:p>
    <w:p w14:paraId="7EF37694" w14:textId="7E12D7C6" w:rsidR="00AA09F1" w:rsidRPr="0040273B" w:rsidRDefault="00AA09F1" w:rsidP="00591468">
      <w:pPr>
        <w:ind w:left="198"/>
      </w:pPr>
      <w:r w:rsidRPr="0040273B">
        <w:t>Дата введения наименовани</w:t>
      </w:r>
      <w:r w:rsidR="00A22170">
        <w:t>й</w:t>
      </w:r>
      <w:r w:rsidRPr="0040273B">
        <w:t>:</w:t>
      </w:r>
      <w:r w:rsidRPr="0040273B">
        <w:rPr>
          <w:b/>
          <w:bCs/>
          <w:i/>
          <w:iCs/>
        </w:rPr>
        <w:t xml:space="preserve"> 24.05.2004</w:t>
      </w:r>
    </w:p>
    <w:p w14:paraId="5D19091F" w14:textId="33ECC5C9" w:rsidR="00AA09F1" w:rsidRPr="0040273B" w:rsidRDefault="00AA09F1" w:rsidP="00591468">
      <w:pPr>
        <w:ind w:left="198"/>
      </w:pPr>
      <w:r w:rsidRPr="0040273B">
        <w:t>Основание введения наименовани</w:t>
      </w:r>
      <w:r w:rsidR="00A22170">
        <w:t>й</w:t>
      </w:r>
      <w:r w:rsidRPr="0040273B">
        <w:t>:</w:t>
      </w:r>
      <w:r w:rsidRPr="0040273B">
        <w:rPr>
          <w:b/>
          <w:bCs/>
          <w:i/>
          <w:iCs/>
        </w:rPr>
        <w:t xml:space="preserve"> Государственная регистрация Эмитента</w:t>
      </w:r>
    </w:p>
    <w:p w14:paraId="247FBFC2" w14:textId="77777777" w:rsidR="00AA09F1" w:rsidRPr="0040273B" w:rsidRDefault="00AA09F1" w:rsidP="00591468">
      <w:pPr>
        <w:ind w:left="198"/>
      </w:pPr>
    </w:p>
    <w:p w14:paraId="53EC329E" w14:textId="77777777" w:rsidR="00AA09F1" w:rsidRPr="0040273B" w:rsidRDefault="00AA09F1" w:rsidP="00591468">
      <w:pPr>
        <w:ind w:left="198"/>
      </w:pPr>
      <w:r w:rsidRPr="0040273B">
        <w:t>2. Полное фирменное наименование эмитента:</w:t>
      </w:r>
      <w:r w:rsidRPr="0040273B">
        <w:rPr>
          <w:b/>
          <w:bCs/>
          <w:i/>
          <w:iCs/>
        </w:rPr>
        <w:t xml:space="preserve"> Открытое акционерное общество "РОСИНТЕР РЕСТОРАНТС ХОЛДИНГ"</w:t>
      </w:r>
    </w:p>
    <w:p w14:paraId="275EB9A2" w14:textId="77777777" w:rsidR="00AA09F1" w:rsidRPr="0040273B" w:rsidRDefault="00AA09F1" w:rsidP="00591468">
      <w:pPr>
        <w:ind w:left="198"/>
      </w:pPr>
      <w:r w:rsidRPr="0040273B">
        <w:t>Сокращенное фирменное наименование эмитента:</w:t>
      </w:r>
      <w:r w:rsidRPr="0040273B">
        <w:rPr>
          <w:b/>
          <w:bCs/>
          <w:i/>
          <w:iCs/>
        </w:rPr>
        <w:t xml:space="preserve"> ОАО "РОСИНТЕР РЕСТОРАНТС ХОЛДИНГ"</w:t>
      </w:r>
    </w:p>
    <w:p w14:paraId="78043458" w14:textId="652E6E68" w:rsidR="00AA09F1" w:rsidRPr="0040273B" w:rsidRDefault="00AA09F1" w:rsidP="00591468">
      <w:pPr>
        <w:ind w:left="198"/>
        <w:rPr>
          <w:b/>
          <w:bCs/>
          <w:i/>
          <w:iCs/>
        </w:rPr>
      </w:pPr>
      <w:r w:rsidRPr="0040273B">
        <w:t xml:space="preserve">Дата </w:t>
      </w:r>
      <w:r w:rsidR="00A22170">
        <w:t>изменения</w:t>
      </w:r>
      <w:r w:rsidR="00A22170" w:rsidRPr="0040273B">
        <w:t xml:space="preserve"> </w:t>
      </w:r>
      <w:r w:rsidRPr="0040273B">
        <w:t>наименовани</w:t>
      </w:r>
      <w:r w:rsidR="00A22170">
        <w:t>й</w:t>
      </w:r>
      <w:r w:rsidRPr="0040273B">
        <w:t>:</w:t>
      </w:r>
      <w:r w:rsidRPr="0040273B">
        <w:rPr>
          <w:b/>
          <w:bCs/>
          <w:i/>
          <w:iCs/>
        </w:rPr>
        <w:t xml:space="preserve"> 15.08.2005</w:t>
      </w:r>
    </w:p>
    <w:p w14:paraId="54591286" w14:textId="79FEBB03" w:rsidR="00AA09F1" w:rsidRPr="0040273B" w:rsidRDefault="00AA09F1" w:rsidP="00591468">
      <w:pPr>
        <w:ind w:left="198"/>
        <w:rPr>
          <w:b/>
          <w:i/>
        </w:rPr>
      </w:pPr>
      <w:r w:rsidRPr="0040273B">
        <w:t xml:space="preserve">Основание </w:t>
      </w:r>
      <w:r w:rsidR="00A22170">
        <w:t>изменения</w:t>
      </w:r>
      <w:r w:rsidR="00A22170" w:rsidRPr="0040273B">
        <w:t xml:space="preserve"> </w:t>
      </w:r>
      <w:r w:rsidRPr="0040273B">
        <w:t>наименовани</w:t>
      </w:r>
      <w:r w:rsidR="00A22170">
        <w:t>й</w:t>
      </w:r>
      <w:r w:rsidRPr="0040273B">
        <w:t xml:space="preserve">: </w:t>
      </w:r>
      <w:r w:rsidRPr="0040273B">
        <w:rPr>
          <w:b/>
          <w:i/>
        </w:rPr>
        <w:t xml:space="preserve">Решение акционера открытого акционерного общества «РОСТИК РЕСТОРАНТС» № 4 от 20.07.2005. </w:t>
      </w:r>
    </w:p>
    <w:p w14:paraId="5F185BA8" w14:textId="77777777" w:rsidR="00E779A3" w:rsidRPr="0089315D" w:rsidRDefault="00E779A3" w:rsidP="00591468">
      <w:pPr>
        <w:pStyle w:val="3"/>
        <w:spacing w:before="240" w:after="60"/>
      </w:pPr>
      <w:bookmarkStart w:id="47" w:name="_Toc86662531"/>
      <w:r w:rsidRPr="00591468">
        <w:rPr>
          <w:rFonts w:ascii="Times New Roman" w:hAnsi="Times New Roman" w:cs="Times New Roman"/>
          <w:color w:val="auto"/>
          <w:sz w:val="22"/>
          <w:szCs w:val="22"/>
        </w:rPr>
        <w:t>3.1.2. Сведения о государственной регистрации эмитента</w:t>
      </w:r>
      <w:bookmarkEnd w:id="46"/>
      <w:bookmarkEnd w:id="47"/>
    </w:p>
    <w:p w14:paraId="44812ADA" w14:textId="77777777" w:rsidR="001322DD" w:rsidRPr="0040273B" w:rsidRDefault="001322DD" w:rsidP="00591468">
      <w:pPr>
        <w:spacing w:before="120"/>
        <w:ind w:left="198"/>
      </w:pPr>
      <w:r w:rsidRPr="0040273B">
        <w:t>Основной государственный регистрационный номер юридического лица:</w:t>
      </w:r>
      <w:r w:rsidRPr="0040273B">
        <w:rPr>
          <w:b/>
          <w:bCs/>
          <w:i/>
          <w:iCs/>
        </w:rPr>
        <w:t xml:space="preserve"> 1047796362305</w:t>
      </w:r>
    </w:p>
    <w:p w14:paraId="2A55B979" w14:textId="01C098FA" w:rsidR="001322DD" w:rsidRPr="0040273B" w:rsidRDefault="001322DD" w:rsidP="00591468">
      <w:pPr>
        <w:ind w:left="198"/>
        <w:jc w:val="both"/>
      </w:pPr>
      <w:r w:rsidRPr="0040273B">
        <w:t>Дата государственной регистрации</w:t>
      </w:r>
      <w:r w:rsidR="00DE682B">
        <w:t xml:space="preserve"> (дата внесения записи о создании юридического лица в единый государственный реестр юридических лиц)</w:t>
      </w:r>
      <w:r w:rsidRPr="0040273B">
        <w:t>:</w:t>
      </w:r>
      <w:r w:rsidRPr="0040273B">
        <w:rPr>
          <w:b/>
          <w:bCs/>
          <w:i/>
          <w:iCs/>
        </w:rPr>
        <w:t xml:space="preserve"> 24.05.2004</w:t>
      </w:r>
    </w:p>
    <w:p w14:paraId="35B92D5A" w14:textId="2CED00BF" w:rsidR="001322DD" w:rsidRPr="0040273B" w:rsidRDefault="001322DD" w:rsidP="00591468">
      <w:pPr>
        <w:ind w:left="198"/>
        <w:jc w:val="both"/>
      </w:pPr>
      <w:r w:rsidRPr="0040273B">
        <w:t>Наименование регистрирующего органа</w:t>
      </w:r>
      <w:r w:rsidR="005A0AF9">
        <w:t>, внесшего запись о создании юридического лица в единый государственный реестр юридических лиц)</w:t>
      </w:r>
      <w:r w:rsidRPr="0040273B">
        <w:t>:</w:t>
      </w:r>
      <w:r w:rsidRPr="0040273B">
        <w:rPr>
          <w:b/>
          <w:bCs/>
          <w:i/>
          <w:iCs/>
        </w:rPr>
        <w:t xml:space="preserve"> Межрайонная инспекция МНС России № 46 по г. Москве</w:t>
      </w:r>
    </w:p>
    <w:p w14:paraId="1C0D99BC" w14:textId="77777777" w:rsidR="00E779A3" w:rsidRPr="0089315D" w:rsidRDefault="00E779A3" w:rsidP="00591468">
      <w:pPr>
        <w:pStyle w:val="3"/>
        <w:spacing w:before="240" w:after="60"/>
      </w:pPr>
      <w:bookmarkStart w:id="48" w:name="_Toc482629174"/>
      <w:bookmarkStart w:id="49" w:name="_Toc86662532"/>
      <w:r w:rsidRPr="00591468">
        <w:rPr>
          <w:rFonts w:ascii="Times New Roman" w:hAnsi="Times New Roman" w:cs="Times New Roman"/>
          <w:color w:val="auto"/>
          <w:sz w:val="22"/>
          <w:szCs w:val="22"/>
        </w:rPr>
        <w:t>3.1.3. Сведения о создании и развитии эмитента</w:t>
      </w:r>
      <w:bookmarkEnd w:id="48"/>
      <w:bookmarkEnd w:id="49"/>
    </w:p>
    <w:p w14:paraId="2842D481" w14:textId="77777777" w:rsidR="00BF7BFB" w:rsidRPr="0040273B" w:rsidRDefault="00BF7BFB" w:rsidP="00591468">
      <w:pPr>
        <w:spacing w:before="120" w:after="60"/>
        <w:ind w:left="198"/>
      </w:pPr>
      <w:r w:rsidRPr="0040273B">
        <w:t>Эмитент создан на неопределенный срок.</w:t>
      </w:r>
    </w:p>
    <w:p w14:paraId="46FCB783" w14:textId="3C596A89" w:rsidR="000D6215" w:rsidRPr="0040273B" w:rsidRDefault="00BF7BFB" w:rsidP="00591468">
      <w:pPr>
        <w:spacing w:before="120" w:after="60"/>
        <w:ind w:left="198"/>
        <w:jc w:val="both"/>
        <w:rPr>
          <w:b/>
          <w:bCs/>
          <w:i/>
          <w:iCs/>
        </w:rPr>
      </w:pPr>
      <w:r w:rsidRPr="0040273B">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p>
    <w:p w14:paraId="705E00BF" w14:textId="7FEC41B6" w:rsidR="00003B69" w:rsidRPr="0040273B" w:rsidRDefault="00003B69" w:rsidP="00591468">
      <w:pPr>
        <w:ind w:left="198" w:firstLine="227"/>
        <w:jc w:val="both"/>
      </w:pPr>
      <w:r w:rsidRPr="0040273B">
        <w:rPr>
          <w:b/>
          <w:bCs/>
          <w:i/>
          <w:iCs/>
        </w:rPr>
        <w:t>ПАО «</w:t>
      </w:r>
      <w:r w:rsidR="003712E6">
        <w:rPr>
          <w:b/>
          <w:bCs/>
          <w:i/>
          <w:iCs/>
        </w:rPr>
        <w:t>РОСИНТЕР РЕСТОРАНТС ХОЛДИНГ»</w:t>
      </w:r>
      <w:r w:rsidRPr="0040273B">
        <w:rPr>
          <w:b/>
          <w:bCs/>
          <w:i/>
          <w:iCs/>
        </w:rPr>
        <w:t xml:space="preserve"> – один из крупнейших операторов в сегменте семейных ресторанов (casual dining restaurants), ведущий свою деятельность в России, странах СНГ, Европы, включая страны Балтии, который управляет</w:t>
      </w:r>
      <w:r w:rsidRPr="0040273B">
        <w:t xml:space="preserve"> </w:t>
      </w:r>
      <w:r w:rsidR="00CB2802">
        <w:rPr>
          <w:b/>
          <w:bCs/>
          <w:i/>
          <w:iCs/>
        </w:rPr>
        <w:t>222</w:t>
      </w:r>
      <w:r w:rsidR="00CB2802" w:rsidRPr="0040273B">
        <w:rPr>
          <w:b/>
          <w:bCs/>
          <w:i/>
          <w:iCs/>
        </w:rPr>
        <w:t xml:space="preserve"> </w:t>
      </w:r>
      <w:r w:rsidRPr="0040273B">
        <w:rPr>
          <w:b/>
          <w:bCs/>
          <w:i/>
          <w:iCs/>
        </w:rPr>
        <w:t xml:space="preserve">предприятиями в 27 городах России, СНГ и Европы. В состав сети входит </w:t>
      </w:r>
      <w:r w:rsidR="00CB2802">
        <w:rPr>
          <w:b/>
          <w:bCs/>
          <w:i/>
          <w:iCs/>
        </w:rPr>
        <w:t>126</w:t>
      </w:r>
      <w:r w:rsidR="00CB2802" w:rsidRPr="0040273B">
        <w:rPr>
          <w:b/>
          <w:bCs/>
          <w:i/>
          <w:iCs/>
        </w:rPr>
        <w:t xml:space="preserve"> </w:t>
      </w:r>
      <w:r w:rsidRPr="0040273B">
        <w:rPr>
          <w:b/>
          <w:bCs/>
          <w:i/>
          <w:iCs/>
        </w:rPr>
        <w:t>корпоративных ресторан</w:t>
      </w:r>
      <w:r w:rsidR="00CB2802">
        <w:rPr>
          <w:b/>
          <w:bCs/>
          <w:i/>
          <w:iCs/>
        </w:rPr>
        <w:t>ов</w:t>
      </w:r>
      <w:r w:rsidRPr="0040273B">
        <w:rPr>
          <w:b/>
          <w:bCs/>
          <w:i/>
          <w:iCs/>
        </w:rPr>
        <w:t xml:space="preserve">, </w:t>
      </w:r>
      <w:r w:rsidR="00CB2802">
        <w:rPr>
          <w:b/>
          <w:bCs/>
          <w:i/>
          <w:iCs/>
        </w:rPr>
        <w:t>96</w:t>
      </w:r>
      <w:r w:rsidR="00CB2802" w:rsidRPr="0040273B">
        <w:rPr>
          <w:b/>
          <w:bCs/>
          <w:i/>
          <w:iCs/>
        </w:rPr>
        <w:t xml:space="preserve"> </w:t>
      </w:r>
      <w:r w:rsidRPr="0040273B">
        <w:rPr>
          <w:b/>
          <w:bCs/>
          <w:i/>
          <w:iCs/>
        </w:rPr>
        <w:t>ресторан</w:t>
      </w:r>
      <w:r w:rsidR="00CB2802">
        <w:rPr>
          <w:b/>
          <w:bCs/>
          <w:i/>
          <w:iCs/>
        </w:rPr>
        <w:t>ов</w:t>
      </w:r>
      <w:r w:rsidRPr="0040273B">
        <w:rPr>
          <w:b/>
          <w:bCs/>
          <w:i/>
          <w:iCs/>
        </w:rPr>
        <w:t xml:space="preserve">  работают на основе договоров франчайзинга. Компания развивает собственные торговые марки «IL Патио», «Шикари», «Планета Суши», «Американский Бар и Гриль», «Мама Раша», а также управляет по системе франчайзинга сетью американских ресторанов под товарным знаком TGI FRIDAYS и сетью британских кофеен Costa Coffee. С марта 2012 года ООО «Развитие РОСТ» (дочернее предприятие </w:t>
      </w:r>
      <w:r w:rsidR="003712E6">
        <w:rPr>
          <w:b/>
          <w:bCs/>
          <w:i/>
          <w:iCs/>
        </w:rPr>
        <w:t>эмитента</w:t>
      </w:r>
      <w:r w:rsidRPr="0040273B">
        <w:rPr>
          <w:b/>
          <w:bCs/>
          <w:i/>
          <w:iCs/>
        </w:rPr>
        <w:t xml:space="preserve">) получило право на развитие сети предприятий быстрого обслуживания «Макдоналдс» по франчайзингу на железнодорожных вокзалах и в аэропортах Москвы и Санкт-Петербурга. </w:t>
      </w:r>
    </w:p>
    <w:p w14:paraId="36EDE8F0"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Сайт компании: </w:t>
      </w:r>
      <w:hyperlink r:id="rId9" w:history="1">
        <w:r w:rsidRPr="0040273B">
          <w:rPr>
            <w:rFonts w:eastAsia="Calibri"/>
            <w:b/>
            <w:bCs/>
            <w:i/>
            <w:iCs/>
            <w:u w:val="single"/>
          </w:rPr>
          <w:t>www.rosinter.ru</w:t>
        </w:r>
      </w:hyperlink>
      <w:r w:rsidRPr="0040273B">
        <w:rPr>
          <w:rFonts w:eastAsia="Calibri"/>
          <w:b/>
          <w:bCs/>
          <w:i/>
          <w:iCs/>
        </w:rPr>
        <w:t xml:space="preserve"> </w:t>
      </w:r>
    </w:p>
    <w:p w14:paraId="600E040C" w14:textId="62711EBC" w:rsidR="00BF7BFB" w:rsidRPr="0040273B" w:rsidRDefault="003712E6" w:rsidP="00591468">
      <w:pPr>
        <w:widowControl/>
        <w:adjustRightInd/>
        <w:ind w:left="198"/>
        <w:jc w:val="both"/>
        <w:rPr>
          <w:rFonts w:eastAsia="Calibri"/>
          <w:b/>
          <w:bCs/>
          <w:i/>
          <w:iCs/>
        </w:rPr>
      </w:pPr>
      <w:r>
        <w:rPr>
          <w:rFonts w:eastAsia="Calibri"/>
          <w:b/>
          <w:bCs/>
          <w:i/>
          <w:iCs/>
        </w:rPr>
        <w:t>Эмитент</w:t>
      </w:r>
      <w:r w:rsidR="00BF7BFB" w:rsidRPr="0040273B">
        <w:rPr>
          <w:rFonts w:eastAsia="Calibri"/>
          <w:b/>
          <w:bCs/>
          <w:i/>
          <w:iCs/>
        </w:rPr>
        <w:t xml:space="preserve"> развивает программу лояльности «Почетный Гость» (</w:t>
      </w:r>
      <w:hyperlink r:id="rId10" w:history="1">
        <w:r w:rsidR="00BF7BFB" w:rsidRPr="0040273B">
          <w:rPr>
            <w:rFonts w:eastAsia="Calibri"/>
            <w:b/>
            <w:bCs/>
            <w:i/>
            <w:iCs/>
            <w:u w:val="single"/>
          </w:rPr>
          <w:t>www.hgclub.ru</w:t>
        </w:r>
      </w:hyperlink>
      <w:r w:rsidR="00066FDC">
        <w:rPr>
          <w:rFonts w:eastAsia="Calibri"/>
          <w:b/>
          <w:bCs/>
          <w:i/>
          <w:iCs/>
          <w:u w:val="single"/>
        </w:rPr>
        <w:t>)</w:t>
      </w:r>
      <w:r w:rsidR="00BF7BFB" w:rsidRPr="0040273B">
        <w:rPr>
          <w:rFonts w:eastAsia="Calibri"/>
          <w:b/>
          <w:bCs/>
          <w:i/>
          <w:iCs/>
        </w:rPr>
        <w:t xml:space="preserve">. Скачать «Почетный гость» можно в App Store и Google Play. </w:t>
      </w:r>
    </w:p>
    <w:p w14:paraId="14BE176E"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МИССИЯ ОБЩЕСТВА: Мы предоставляем нашим гостям отличные блюда и напитки, а также прекрасную возможность для общения! </w:t>
      </w:r>
    </w:p>
    <w:p w14:paraId="5B958CFC"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xml:space="preserve">ЦЕННОСТИ ОБЩЕСТВА: нам важно: </w:t>
      </w:r>
    </w:p>
    <w:p w14:paraId="134E77F7"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ДВИГАТЬСЯ ВПЕРЕД,</w:t>
      </w:r>
    </w:p>
    <w:p w14:paraId="445CFF18"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ДОБИВАТЬСЯ РЕЗУЛЬТАТА,</w:t>
      </w:r>
    </w:p>
    <w:p w14:paraId="3EB316AF" w14:textId="77777777" w:rsidR="00BF7BFB" w:rsidRPr="0040273B" w:rsidRDefault="00BF7BFB" w:rsidP="00591468">
      <w:pPr>
        <w:widowControl/>
        <w:adjustRightInd/>
        <w:ind w:left="198"/>
        <w:jc w:val="both"/>
        <w:rPr>
          <w:rFonts w:eastAsia="Calibri"/>
          <w:b/>
          <w:bCs/>
          <w:i/>
          <w:iCs/>
        </w:rPr>
      </w:pPr>
      <w:r w:rsidRPr="0040273B">
        <w:rPr>
          <w:rFonts w:eastAsia="Calibri"/>
          <w:b/>
          <w:bCs/>
          <w:i/>
          <w:iCs/>
        </w:rPr>
        <w:t>- РАБОТАТЬ В КОМАНДЕ.</w:t>
      </w:r>
    </w:p>
    <w:p w14:paraId="7779FEAE" w14:textId="77777777" w:rsidR="00BF7BFB" w:rsidRPr="0040273B" w:rsidRDefault="00BF7BFB" w:rsidP="00591468">
      <w:pPr>
        <w:widowControl/>
        <w:adjustRightInd/>
        <w:ind w:left="198"/>
        <w:jc w:val="both"/>
        <w:rPr>
          <w:rFonts w:eastAsia="Calibri"/>
          <w:b/>
          <w:bCs/>
          <w:i/>
          <w:iCs/>
        </w:rPr>
      </w:pPr>
      <w:r w:rsidRPr="0040273B">
        <w:rPr>
          <w:rFonts w:eastAsia="Calibri"/>
          <w:b/>
          <w:bCs/>
          <w:i/>
          <w:iCs/>
        </w:rPr>
        <w:t>ВИДЕНИЕ ОБЩЕСТВА: Быть лидером среди сетевых семейных ресторанов за счет сильных брендов и ресторанов, расположенных в лучших местах, и которые безупречно управляются нашей компанией и франчайзинговыми партнёрами.</w:t>
      </w:r>
    </w:p>
    <w:p w14:paraId="1E2C4183" w14:textId="77777777" w:rsidR="00BF7BFB" w:rsidRPr="0040273B" w:rsidRDefault="00BF7BFB" w:rsidP="00591468">
      <w:pPr>
        <w:widowControl/>
        <w:autoSpaceDE/>
        <w:adjustRightInd/>
        <w:spacing w:before="0" w:after="0"/>
        <w:ind w:left="198"/>
        <w:rPr>
          <w:rFonts w:eastAsia="Calibri"/>
          <w:b/>
          <w:bCs/>
          <w:i/>
          <w:iCs/>
        </w:rPr>
      </w:pPr>
      <w:r w:rsidRPr="0040273B">
        <w:rPr>
          <w:rFonts w:eastAsia="Calibri"/>
          <w:b/>
          <w:bCs/>
          <w:i/>
          <w:iCs/>
        </w:rPr>
        <w:t>Цель создания Общества:</w:t>
      </w:r>
    </w:p>
    <w:p w14:paraId="22DA1270" w14:textId="77777777" w:rsidR="00BF7BFB" w:rsidRPr="0040273B" w:rsidRDefault="00BF7BFB" w:rsidP="00591468">
      <w:pPr>
        <w:widowControl/>
        <w:autoSpaceDE/>
        <w:adjustRightInd/>
        <w:spacing w:before="0" w:after="0"/>
        <w:ind w:left="198"/>
        <w:rPr>
          <w:rFonts w:eastAsia="Calibri"/>
          <w:b/>
          <w:bCs/>
          <w:i/>
          <w:iCs/>
        </w:rPr>
      </w:pPr>
      <w:r w:rsidRPr="0040273B">
        <w:rPr>
          <w:rFonts w:eastAsia="Calibri"/>
          <w:b/>
          <w:bCs/>
          <w:i/>
          <w:iCs/>
        </w:rPr>
        <w:t>- формирование (структурирование) группы компаний на базе существующих бизнес-групп ПАО «РОСИНТЕР РЕСТОРАНТС ХОЛДИНГ» (Москва) и региональных предприятий, оказывающих услуги общественного питания;</w:t>
      </w:r>
    </w:p>
    <w:p w14:paraId="23020F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единое управление компаниями группы;</w:t>
      </w:r>
    </w:p>
    <w:p w14:paraId="212BD9FD"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получение прибыли за счет основной деятельности и реализация на этой основе экономических и социальных интересов акционеров Общества.</w:t>
      </w:r>
    </w:p>
    <w:p w14:paraId="2A569587"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Основными видами деятельности Группы ПАО «РОСИНТЕР РЕСТОРАНТС ХОЛДИНГ» являются:</w:t>
      </w:r>
    </w:p>
    <w:p w14:paraId="56B334FB"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управление предприятиями общественного питания, стратегическое планирование и маркетинговые исследования в сфере оказания услуг общественного питания, развитие существующих и новых форматов, концепций в сфере общественного питания, в том числе с  использованием опыта передовых иностранных предприятий и организаций в указанной сфере;</w:t>
      </w:r>
    </w:p>
    <w:p w14:paraId="34047254"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производство продукции общественного питания;</w:t>
      </w:r>
    </w:p>
    <w:p w14:paraId="29A2BEA2" w14:textId="77777777" w:rsidR="00BF7BFB" w:rsidRPr="0040273B" w:rsidRDefault="00BF7BFB" w:rsidP="00BF7BFB">
      <w:pPr>
        <w:widowControl/>
        <w:autoSpaceDE/>
        <w:adjustRightInd/>
        <w:spacing w:before="0" w:after="0"/>
        <w:rPr>
          <w:rFonts w:eastAsia="Calibri"/>
          <w:b/>
          <w:bCs/>
          <w:i/>
          <w:iCs/>
        </w:rPr>
      </w:pPr>
      <w:r w:rsidRPr="0040273B">
        <w:rPr>
          <w:rFonts w:eastAsia="Calibri"/>
          <w:b/>
          <w:bCs/>
          <w:i/>
          <w:iCs/>
        </w:rPr>
        <w:t>- поставка продукции общественного питания.</w:t>
      </w:r>
    </w:p>
    <w:p w14:paraId="6378169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Группа ПАО «РОСИНТЕР РЕСТОРАНТС ХОЛДИНГ» и ее товарные знаки отмечены многими профессиональными и общественными наградами за достижения в различных областях:</w:t>
      </w:r>
    </w:p>
    <w:p w14:paraId="110721C8" w14:textId="77777777" w:rsidR="00BF7BFB" w:rsidRPr="0040273B" w:rsidRDefault="00BF7BFB" w:rsidP="00BF7BFB">
      <w:pPr>
        <w:widowControl/>
        <w:autoSpaceDE/>
        <w:adjustRightInd/>
        <w:spacing w:before="0" w:after="0"/>
        <w:jc w:val="both"/>
        <w:rPr>
          <w:rFonts w:eastAsia="Calibri"/>
          <w:b/>
          <w:bCs/>
          <w:i/>
          <w:iCs/>
          <w:lang w:val="en-US"/>
        </w:rPr>
      </w:pPr>
      <w:r w:rsidRPr="0040273B">
        <w:rPr>
          <w:rFonts w:eastAsia="Calibri"/>
          <w:b/>
          <w:bCs/>
          <w:i/>
          <w:iCs/>
          <w:lang w:val="en-US"/>
        </w:rPr>
        <w:t>- Costa Coffee (</w:t>
      </w:r>
      <w:r w:rsidRPr="0040273B">
        <w:rPr>
          <w:rFonts w:eastAsia="Calibri"/>
          <w:b/>
          <w:bCs/>
          <w:i/>
          <w:iCs/>
        </w:rPr>
        <w:t>ТЦ</w:t>
      </w:r>
      <w:r w:rsidRPr="0040273B">
        <w:rPr>
          <w:rFonts w:eastAsia="Calibri"/>
          <w:b/>
          <w:bCs/>
          <w:i/>
          <w:iCs/>
          <w:lang w:val="en-US"/>
        </w:rPr>
        <w:t xml:space="preserve"> </w:t>
      </w:r>
      <w:r w:rsidRPr="0040273B">
        <w:rPr>
          <w:rFonts w:eastAsia="Calibri"/>
          <w:b/>
          <w:bCs/>
          <w:i/>
          <w:iCs/>
        </w:rPr>
        <w:t>Авиапарк</w:t>
      </w:r>
      <w:r w:rsidRPr="0040273B">
        <w:rPr>
          <w:rFonts w:eastAsia="Calibri"/>
          <w:b/>
          <w:bCs/>
          <w:i/>
          <w:iCs/>
          <w:lang w:val="en-US"/>
        </w:rPr>
        <w:t xml:space="preserve">, </w:t>
      </w:r>
      <w:r w:rsidRPr="0040273B">
        <w:rPr>
          <w:rFonts w:eastAsia="Calibri"/>
          <w:b/>
          <w:bCs/>
          <w:i/>
          <w:iCs/>
        </w:rPr>
        <w:t>Москва</w:t>
      </w:r>
      <w:r w:rsidRPr="0040273B">
        <w:rPr>
          <w:rFonts w:eastAsia="Calibri"/>
          <w:b/>
          <w:bCs/>
          <w:i/>
          <w:iCs/>
          <w:lang w:val="en-US"/>
        </w:rPr>
        <w:t>) -  Outstanding Store Environment (2015</w:t>
      </w:r>
      <w:r w:rsidRPr="0040273B">
        <w:rPr>
          <w:rFonts w:eastAsia="Calibri"/>
          <w:b/>
          <w:bCs/>
          <w:i/>
          <w:iCs/>
        </w:rPr>
        <w:t>г</w:t>
      </w:r>
      <w:r w:rsidRPr="0040273B">
        <w:rPr>
          <w:rFonts w:eastAsia="Calibri"/>
          <w:b/>
          <w:bCs/>
          <w:i/>
          <w:iCs/>
          <w:lang w:val="en-US"/>
        </w:rPr>
        <w:t xml:space="preserve">.) </w:t>
      </w:r>
    </w:p>
    <w:p w14:paraId="59A7AC5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-Права потребителей и качество обслуживания (2013):</w:t>
      </w:r>
    </w:p>
    <w:p w14:paraId="108BE977"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ПАО «РОСИНТЕР РЕСТОРАНТС ХОЛДИНГ» лауреат IV Ежегодной Премии «Права потребителей и качество обслуживания» в номинации «Розничные услуги» – категория «Общественное питание». </w:t>
      </w:r>
    </w:p>
    <w:p w14:paraId="62883BDE"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Сеть ресторанов «Планета Суши» стала лауреатом в специальной номинации «За вклад в повышение потребительской грамотности о безопасности и качестве еды в ресторанах».  </w:t>
      </w:r>
    </w:p>
    <w:p w14:paraId="1F6D91F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лауреат премии «Здоровое питание» (2013):</w:t>
      </w:r>
    </w:p>
    <w:p w14:paraId="49863E5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-«Золотой бренд». Партнер Группы победил в номинации «Франчайзи года» (2011);</w:t>
      </w:r>
    </w:p>
    <w:p w14:paraId="3E11BE7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ПАО «РОСИНТЕР РЕСТОРАНТС ХОЛДИНГ» – номинация «Золотая франшиза» за бренды «IL Патио» и «Планета Суши» (2010); «IL Патио» – номинация «Франчайзер года» (2009);</w:t>
      </w:r>
    </w:p>
    <w:p w14:paraId="49C4733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«Планета Суши» – номинация «Самый инновационный брэнд» (2008).</w:t>
      </w:r>
    </w:p>
    <w:p w14:paraId="108496E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пиццерии 2011. Сеть ресторанов «IL Патио» победила в номинации «Пицца с историей» в рамках премии, организованной порталом Magazan.ru и журналом «Компания» (2011).</w:t>
      </w:r>
    </w:p>
    <w:p w14:paraId="499D6C1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Лучшая кофейня 2011. Сеть кофеен Costa Coffee стала победителем в номинации «Европейский стандарт» премии «Лучшие кофейни Москвы и Санкт-Петербурга», организованной интернет-порталом Magazan.ru при поддержке журнала «ТВ7» (2011).</w:t>
      </w:r>
    </w:p>
    <w:p w14:paraId="374972B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Брэнд года/EFFIE. Сети «Планета Суши» и «IL Патио» завоевывают награды в категории «Услуги и сервис» (2010/2009/2007); «IL Патио» – в области маркетинга и рекламы в категории «Рестораны» (2005).</w:t>
      </w:r>
    </w:p>
    <w:p w14:paraId="17C2E30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«Народная Марка». Торговая марка «Планета Суши» собрала наибольшее количество голосов в категории «Сеть ресторанов японской кухни» (2010).</w:t>
      </w:r>
    </w:p>
    <w:p w14:paraId="2A8D13E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Золотые сети. «Планета Суши», «IL Патио» и T.G.I. Friday's получают награды в номинациях: «Рестораны», «Самый широкий ассортимент», «Лучшая рекламная кампания» и «Лучшая ресторанная сеть» (2010/2009/2007/2006/2004).</w:t>
      </w:r>
    </w:p>
    <w:p w14:paraId="01418F3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Лучшее предприятие для работающих мам. Компания ООО «РОСИНТЕР РЕСТОРАНТС» отмечена среди лучших компаний Москвы в конкурсе, инициированном Правительством Москвы для поощрения организаций, создающих благоприятные условия для работающих женщин с детьми, и которые продемонстрировали инновационные подходы к реализации корпоративных политик в отношении таких сотрудников (2010).</w:t>
      </w:r>
    </w:p>
    <w:p w14:paraId="4B20D67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East Capital Award. ПАО «РОСИНТЕР РЕСТОРАНТС ХОЛДИНГ» удостоен премии Best Growth («Лучший рост») как компания, продемонстрировавшая лучший рост продаж, активов и прибыли в 2009–2010 годах (2010).</w:t>
      </w:r>
    </w:p>
    <w:p w14:paraId="45D0CC7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юридические департаменты России. Юридический департамент ПАО «РОСИНТЕР РЕСТОРАНТС ХОЛДИНГ» стал победителем ежегодного конкурса в номинации «Массовая розничная торговля» (2010/2009).</w:t>
      </w:r>
    </w:p>
    <w:p w14:paraId="7640640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Награды от Carlson Restaurants Worldwide (владелец торговой марки T.G.I. Friday’s). Самый высокий показатель онлайновой оценки гостей (GEM) в Европе – ресторан Группы T.G.I. Friday’s в «Шереметьево 2» (2010).</w:t>
      </w:r>
    </w:p>
    <w:p w14:paraId="1F4AD509"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Лучшие рестораны в европейском регионе – московская группа ресторанов T.G.I. Friday’s (2009).</w:t>
      </w:r>
    </w:p>
    <w:p w14:paraId="14DB886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ресторан в Европе и Скандинавии. Лучший оператор. The Golden Star in Marketing – за развитие Группой сети T.G.I. Friday's на рынках России, СНГ и Восточной Европы (2006/2004).</w:t>
      </w:r>
    </w:p>
    <w:p w14:paraId="450D5C05"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Финансовый директор 2010. Компания стала лауреатом Национальной премии в номинации «С точностью до копейки. Лучшее казначейство и cash-management (2010).</w:t>
      </w:r>
    </w:p>
    <w:p w14:paraId="2C8FFBEB"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Institutional Investor. ПАО «РОСИНТЕР РЕСТОРАНТС ХОЛДИНГ» названо одной из лидирующих европейских компаний в номинации Best Investor Relations (2009).</w:t>
      </w:r>
    </w:p>
    <w:p w14:paraId="2AC0208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Компания года по версии РБК. Группа становится лауреатом награды в номинации «Услуги. Торговая сеть» (2008/2001).</w:t>
      </w:r>
    </w:p>
    <w:p w14:paraId="27AC3FF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Sales Business Awards. «IL Патио» становится лауреатом независимой премии в области продаж, маркетинга и рекламы в номинации «Рестораны. Кафе» (2008).</w:t>
      </w:r>
    </w:p>
    <w:p w14:paraId="161FDD8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Master of Brandbuilding. ПАО «РОСИНТЕР РЕСТОРАНТС ХОЛДИНГ» награжден за выдающиеся успехи в области создания и продвижения брендов (2007/2006).</w:t>
      </w:r>
    </w:p>
    <w:p w14:paraId="5F8226E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Серебряный Меркурий. Программа «Почетный Гость» получает премию в номинации «Лучшая программа лояльности» (2005).</w:t>
      </w:r>
    </w:p>
    <w:p w14:paraId="1F1A97B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Российский торговый Олимп. Компания Группы - ООО «РОСИНТЕР РЕСТОРАНТС» награждена за «значительный вклад в развитие ресторанного бизнеса» (2005).</w:t>
      </w:r>
    </w:p>
    <w:p w14:paraId="5A3A8192"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в общественном питании. «IL Патио» одерживает победу в ежегодном городском конкурсе среди предприятий потребительского рынка Москвы (2005).</w:t>
      </w:r>
    </w:p>
    <w:p w14:paraId="1189AC30"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Компания года по версии Американской торговой палаты. ООО «РОСИНТЕР РЕСТОРАНТС» получает премию «за стремительный рост и исключительный успех на российском рынке и за соответствие самым высоким стандартам бизнес-этики» (2004/1997).</w:t>
      </w:r>
    </w:p>
    <w:p w14:paraId="699F615C"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Супербренд. Британской организацией независимых экспертов в области управления репутацией Superbrands и независимым экспертным советом «Супербренд» торговые марки «IL Патио» и «Планета Суши» признаны лучшими на российском рынке (2004).</w:t>
      </w:r>
    </w:p>
    <w:p w14:paraId="226701E8"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Золотой журавль. ООО «РОСИНТЕР РЕСТОРАНТС» – лауреат высшей российской национальной премии в области ресторанного бизнеса в номинации «За выдающийся вклад в развитие ресторанного дела России» (2004/2001).</w:t>
      </w:r>
    </w:p>
    <w:p w14:paraId="64C0E1F1"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Молодежное признание. Компания ООО «РОСИНТЕР РЕСТОРАНТС» признана Российским союзом молодежи лучшей за использование в работе социально ориентированных технологий и поддержку молодежи (2004).</w:t>
      </w:r>
    </w:p>
    <w:p w14:paraId="56A8D16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Привлекательный работодатель. По результатам работы с порталом superjob.ru компания ООО «РОСИНТЕР РЕСТОРАНТС» признана «Привлекательным работодателем» (2015).</w:t>
      </w:r>
    </w:p>
    <w:p w14:paraId="25759FF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«РОСИНТЕР РЕСТОРАНТС» заняла 3-е место в номинации «За развитие кадрового потенциала среди организаций непроизводственной сферы» (2016).</w:t>
      </w:r>
    </w:p>
    <w:p w14:paraId="2C861714"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для молодёжи. Компания ООО «РОСИНТЕР РЕСТОРАНТС» – победитель премии, организованной «Центром занятости молодежи», в номинации «Партнёр года» (2016).</w:t>
      </w:r>
    </w:p>
    <w:p w14:paraId="2F302006"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города Москвы. Компания ООО «Росинтер Ресторантс» заняла 3 место в номинации федерального значения «За развитие кадрового потенциала» (2017).</w:t>
      </w:r>
    </w:p>
    <w:p w14:paraId="64496423"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Лучший работодатель г. Москвы. 1 место в номинации «За создание и развитие рабочих мест с гибкими формами занятости» (2017).</w:t>
      </w:r>
    </w:p>
    <w:p w14:paraId="6E938A5F"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года для молодежи в номинации «Партнер года» (2017). </w:t>
      </w:r>
    </w:p>
    <w:p w14:paraId="2D3061C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Бренд  «IL Патио» признан одной из самых выгодных франшиз России по итогам рейтинга журнала Forbes за 2017 год (3 место).</w:t>
      </w:r>
    </w:p>
    <w:p w14:paraId="34243EDA"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Лауреат ежегодной профессиональной премии в области лояльности и CRM «LOYALTY AWARDS RUSSIA 2018».</w:t>
      </w:r>
    </w:p>
    <w:p w14:paraId="6D8BFB12" w14:textId="020F09A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Благодарность Мэра Москвы ООО «</w:t>
      </w:r>
      <w:r w:rsidR="002608E2" w:rsidRPr="0040273B">
        <w:rPr>
          <w:rFonts w:eastAsia="Calibri"/>
          <w:b/>
          <w:bCs/>
          <w:i/>
          <w:iCs/>
        </w:rPr>
        <w:t>РОСИНТЕР РЕСТОРАНТС</w:t>
      </w:r>
      <w:r w:rsidRPr="0040273B">
        <w:rPr>
          <w:rFonts w:eastAsia="Calibri"/>
          <w:b/>
          <w:bCs/>
          <w:i/>
          <w:iCs/>
        </w:rPr>
        <w:t>» за вклад в развитие сферы общественного питания в г. Москве и высокую культуру обслуживания населения (2018).</w:t>
      </w:r>
    </w:p>
    <w:p w14:paraId="2E2BE57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1 место в региональной номинации «За повышение профессионального уровня сотрудников в организациях города». </w:t>
      </w:r>
    </w:p>
    <w:p w14:paraId="650FC14D" w14:textId="77777777" w:rsidR="00BF7BFB" w:rsidRPr="0040273B" w:rsidRDefault="00BF7BFB" w:rsidP="00BF7BFB">
      <w:pPr>
        <w:widowControl/>
        <w:autoSpaceDE/>
        <w:adjustRightInd/>
        <w:spacing w:before="0" w:after="0"/>
        <w:jc w:val="both"/>
        <w:rPr>
          <w:rFonts w:eastAsia="Calibri"/>
          <w:b/>
          <w:bCs/>
          <w:i/>
          <w:iCs/>
        </w:rPr>
      </w:pPr>
      <w:r w:rsidRPr="0040273B">
        <w:rPr>
          <w:rFonts w:eastAsia="Calibri"/>
          <w:b/>
          <w:bCs/>
          <w:i/>
          <w:iCs/>
        </w:rPr>
        <w:t xml:space="preserve">- Лучший работодатель г. Москвы - 2018. 2 место в федеральной номинации «За развитие кадрового потенциала среди организаций непроизводственной сферы». </w:t>
      </w:r>
    </w:p>
    <w:p w14:paraId="353AB51C" w14:textId="1E03AA8B" w:rsidR="00BF7BFB" w:rsidRPr="0040273B" w:rsidRDefault="00BF7BFB" w:rsidP="000D6215">
      <w:pPr>
        <w:widowControl/>
        <w:autoSpaceDE/>
        <w:autoSpaceDN/>
        <w:adjustRightInd/>
        <w:spacing w:before="0" w:after="0"/>
      </w:pPr>
      <w:r w:rsidRPr="0040273B">
        <w:rPr>
          <w:rFonts w:eastAsia="Calibri"/>
          <w:b/>
          <w:bCs/>
          <w:i/>
          <w:iCs/>
        </w:rPr>
        <w:t>- Премия Tagline Awards в номинации «Лучшее использование eCRM» за проект в области активации участников программы лояльности «Почетный гость».</w:t>
      </w:r>
      <w:r w:rsidRPr="0040273B">
        <w:rPr>
          <w:rFonts w:eastAsia="Calibri"/>
          <w:sz w:val="24"/>
          <w:szCs w:val="24"/>
        </w:rPr>
        <w:t xml:space="preserve"> </w:t>
      </w:r>
    </w:p>
    <w:p w14:paraId="2D0DA0E0" w14:textId="77777777" w:rsidR="00E779A3" w:rsidRPr="001F177D" w:rsidRDefault="00E779A3" w:rsidP="00591468">
      <w:pPr>
        <w:pStyle w:val="3"/>
        <w:spacing w:before="240" w:after="60"/>
        <w:rPr>
          <w:rFonts w:ascii="Times New Roman" w:hAnsi="Times New Roman" w:cs="Times New Roman"/>
          <w:color w:val="auto"/>
          <w:sz w:val="22"/>
          <w:szCs w:val="22"/>
        </w:rPr>
      </w:pPr>
      <w:bookmarkStart w:id="50" w:name="_Toc482629175"/>
      <w:bookmarkStart w:id="51" w:name="_Toc86662533"/>
      <w:r w:rsidRPr="00591468">
        <w:rPr>
          <w:rFonts w:ascii="Times New Roman" w:hAnsi="Times New Roman" w:cs="Times New Roman"/>
          <w:color w:val="auto"/>
          <w:sz w:val="22"/>
          <w:szCs w:val="22"/>
        </w:rPr>
        <w:t>3.1.4. Контактная информация</w:t>
      </w:r>
      <w:bookmarkEnd w:id="50"/>
      <w:bookmarkEnd w:id="51"/>
    </w:p>
    <w:p w14:paraId="7EE1801F" w14:textId="77777777" w:rsidR="00E779A3" w:rsidRPr="0040273B" w:rsidRDefault="00E779A3" w:rsidP="00591468">
      <w:pPr>
        <w:pStyle w:val="SubHeading"/>
        <w:spacing w:before="120" w:after="60"/>
        <w:ind w:left="198"/>
      </w:pPr>
      <w:r w:rsidRPr="0040273B">
        <w:t>Место нахождения эмитента</w:t>
      </w:r>
    </w:p>
    <w:p w14:paraId="4FE24CA6" w14:textId="77777777" w:rsidR="00D57379" w:rsidRPr="0040273B" w:rsidRDefault="00D57379" w:rsidP="00D57379">
      <w:pPr>
        <w:ind w:left="200"/>
      </w:pPr>
      <w:r w:rsidRPr="0040273B">
        <w:rPr>
          <w:rStyle w:val="Subst"/>
          <w:bCs/>
          <w:iCs/>
        </w:rPr>
        <w:t xml:space="preserve">111024, Российская Федерация, Москва, </w:t>
      </w:r>
      <w:r>
        <w:rPr>
          <w:rStyle w:val="Subst"/>
          <w:bCs/>
          <w:iCs/>
        </w:rPr>
        <w:t xml:space="preserve">ул. </w:t>
      </w:r>
      <w:r w:rsidRPr="0040273B">
        <w:rPr>
          <w:rStyle w:val="Subst"/>
          <w:bCs/>
          <w:iCs/>
        </w:rPr>
        <w:t>Душинская, д. 7, стр. 1.</w:t>
      </w:r>
    </w:p>
    <w:p w14:paraId="29063E3E" w14:textId="4CC65C7B" w:rsidR="00E779A3" w:rsidRPr="0040273B" w:rsidRDefault="00E779A3" w:rsidP="00591468">
      <w:pPr>
        <w:pStyle w:val="SubHeading"/>
        <w:spacing w:before="120" w:after="60"/>
        <w:ind w:left="198"/>
        <w:jc w:val="both"/>
      </w:pPr>
      <w:r w:rsidRPr="0040273B">
        <w:t>Адрес эмитента, указанный в едином государственном реестре юридических лиц</w:t>
      </w:r>
      <w:r w:rsidR="006B0D42">
        <w:t xml:space="preserve"> (адрес для направления эмитенту почтовой корреспонденции)</w:t>
      </w:r>
      <w:r w:rsidR="001322DD" w:rsidRPr="0040273B">
        <w:t>:</w:t>
      </w:r>
    </w:p>
    <w:p w14:paraId="6F8E8DAA" w14:textId="080AB702" w:rsidR="00E779A3" w:rsidRPr="0040273B" w:rsidRDefault="00E779A3">
      <w:pPr>
        <w:ind w:left="200"/>
      </w:pPr>
      <w:r w:rsidRPr="0040273B">
        <w:rPr>
          <w:rStyle w:val="Subst"/>
          <w:bCs/>
          <w:iCs/>
        </w:rPr>
        <w:t>111024</w:t>
      </w:r>
      <w:r w:rsidR="001322DD" w:rsidRPr="0040273B">
        <w:rPr>
          <w:rStyle w:val="Subst"/>
          <w:bCs/>
          <w:iCs/>
        </w:rPr>
        <w:t xml:space="preserve">, </w:t>
      </w:r>
      <w:r w:rsidR="002062D8">
        <w:rPr>
          <w:rStyle w:val="Subst"/>
          <w:bCs/>
          <w:iCs/>
        </w:rPr>
        <w:t>г.</w:t>
      </w:r>
      <w:r w:rsidRPr="0040273B">
        <w:rPr>
          <w:rStyle w:val="Subst"/>
          <w:bCs/>
          <w:iCs/>
        </w:rPr>
        <w:t xml:space="preserve"> Москва, </w:t>
      </w:r>
      <w:r w:rsidR="00047289">
        <w:rPr>
          <w:rStyle w:val="Subst"/>
          <w:bCs/>
          <w:iCs/>
        </w:rPr>
        <w:t xml:space="preserve">ул. </w:t>
      </w:r>
      <w:r w:rsidRPr="0040273B">
        <w:rPr>
          <w:rStyle w:val="Subst"/>
          <w:bCs/>
          <w:iCs/>
        </w:rPr>
        <w:t>Душинская</w:t>
      </w:r>
      <w:r w:rsidR="001322DD" w:rsidRPr="0040273B">
        <w:rPr>
          <w:rStyle w:val="Subst"/>
          <w:bCs/>
          <w:iCs/>
        </w:rPr>
        <w:t>, д.</w:t>
      </w:r>
      <w:r w:rsidRPr="0040273B">
        <w:rPr>
          <w:rStyle w:val="Subst"/>
          <w:bCs/>
          <w:iCs/>
        </w:rPr>
        <w:t xml:space="preserve"> 7 стр. 1</w:t>
      </w:r>
      <w:r w:rsidR="001322DD" w:rsidRPr="0040273B">
        <w:rPr>
          <w:rStyle w:val="Subst"/>
          <w:bCs/>
          <w:iCs/>
        </w:rPr>
        <w:t>.</w:t>
      </w:r>
    </w:p>
    <w:p w14:paraId="4ADD94FD" w14:textId="77777777" w:rsidR="00E779A3" w:rsidRPr="0040273B" w:rsidRDefault="00E779A3" w:rsidP="00591468">
      <w:pPr>
        <w:pStyle w:val="SubHeading"/>
        <w:spacing w:before="120" w:after="60"/>
        <w:ind w:left="198"/>
      </w:pPr>
      <w:r w:rsidRPr="0040273B">
        <w:t>Телефон:</w:t>
      </w:r>
      <w:r w:rsidRPr="00591468">
        <w:t xml:space="preserve"> (495)788 44 88</w:t>
      </w:r>
    </w:p>
    <w:p w14:paraId="31A98CD8" w14:textId="77777777" w:rsidR="00E779A3" w:rsidRPr="0040273B" w:rsidRDefault="00E779A3" w:rsidP="00591468">
      <w:pPr>
        <w:pStyle w:val="SubHeading"/>
        <w:spacing w:before="120" w:after="60"/>
        <w:ind w:left="198"/>
      </w:pPr>
      <w:r w:rsidRPr="0040273B">
        <w:t>Факс:</w:t>
      </w:r>
      <w:r w:rsidRPr="00591468">
        <w:t xml:space="preserve"> (495)956 47 04</w:t>
      </w:r>
    </w:p>
    <w:p w14:paraId="508D19A1" w14:textId="530CF1DD" w:rsidR="00E779A3" w:rsidRPr="0040273B" w:rsidRDefault="00E779A3" w:rsidP="00591468">
      <w:pPr>
        <w:pStyle w:val="SubHeading"/>
        <w:spacing w:before="120" w:after="60"/>
        <w:ind w:left="198"/>
      </w:pPr>
      <w:r w:rsidRPr="0040273B">
        <w:t>Адрес электронной почты:</w:t>
      </w:r>
      <w:r w:rsidRPr="00591468">
        <w:t xml:space="preserve"> </w:t>
      </w:r>
      <w:r w:rsidRPr="0040273B">
        <w:rPr>
          <w:rStyle w:val="Subst"/>
          <w:bCs/>
          <w:iCs/>
        </w:rPr>
        <w:t>info@rosinter.ru</w:t>
      </w:r>
    </w:p>
    <w:p w14:paraId="04103024" w14:textId="66138D0D" w:rsidR="00E779A3" w:rsidRPr="0040273B" w:rsidRDefault="00E779A3" w:rsidP="00591468">
      <w:pPr>
        <w:pStyle w:val="SubHeading"/>
        <w:spacing w:before="120" w:after="60"/>
        <w:ind w:left="198"/>
        <w:jc w:val="both"/>
      </w:pPr>
      <w:r w:rsidRPr="0040273B">
        <w:t>Адрес страницы (страниц) в сети Интернет, на которой (на которых) доступна информация об эмитенте, выпущенных и/или выпускаемых им ценных бумагах:</w:t>
      </w:r>
      <w:r w:rsidRPr="00591468">
        <w:t xml:space="preserve"> </w:t>
      </w:r>
      <w:r w:rsidRPr="0040273B">
        <w:rPr>
          <w:rStyle w:val="Subst"/>
          <w:bCs/>
          <w:iCs/>
        </w:rPr>
        <w:t>www.rosinter.ru; http://www.e-disclosure.ru/portal/company.aspx?id=9038</w:t>
      </w:r>
    </w:p>
    <w:p w14:paraId="7C139789" w14:textId="171727A8" w:rsidR="00E779A3" w:rsidRPr="0040273B" w:rsidRDefault="00E779A3" w:rsidP="00591468">
      <w:pPr>
        <w:pStyle w:val="SubHeading"/>
        <w:spacing w:before="120" w:after="60"/>
        <w:ind w:left="198"/>
        <w:jc w:val="both"/>
      </w:pPr>
      <w:r w:rsidRPr="0040273B">
        <w:t>Наименование специального подразделения эмитента по работе с акционерами и инвесторами эмитента:</w:t>
      </w:r>
      <w:r w:rsidRPr="00591468">
        <w:t xml:space="preserve"> </w:t>
      </w:r>
      <w:r w:rsidRPr="0040273B">
        <w:rPr>
          <w:rStyle w:val="Subst"/>
          <w:bCs/>
          <w:iCs/>
        </w:rPr>
        <w:t>Департамент по взаимоотношениям с инвесторами</w:t>
      </w:r>
      <w:r w:rsidR="001322DD" w:rsidRPr="0040273B">
        <w:rPr>
          <w:rStyle w:val="Subst"/>
          <w:bCs/>
          <w:iCs/>
        </w:rPr>
        <w:t>.</w:t>
      </w:r>
    </w:p>
    <w:p w14:paraId="16A96765" w14:textId="77777777" w:rsidR="00E779A3" w:rsidRPr="0040273B" w:rsidRDefault="00E779A3" w:rsidP="00591468">
      <w:pPr>
        <w:spacing w:before="120"/>
        <w:ind w:left="198"/>
      </w:pPr>
      <w:r w:rsidRPr="0040273B">
        <w:t>Адрес нахождения подразделения:</w:t>
      </w:r>
      <w:r w:rsidRPr="0040273B">
        <w:rPr>
          <w:rStyle w:val="Subst"/>
          <w:bCs/>
          <w:iCs/>
        </w:rPr>
        <w:t xml:space="preserve"> 111024, Москва, ул. Душинская, д.7, стр.1</w:t>
      </w:r>
    </w:p>
    <w:p w14:paraId="7BF0547F" w14:textId="2935C410" w:rsidR="00E779A3" w:rsidRPr="0040273B" w:rsidRDefault="00E779A3" w:rsidP="00591468">
      <w:pPr>
        <w:spacing w:before="120"/>
        <w:ind w:left="198"/>
      </w:pPr>
      <w:r w:rsidRPr="0040273B">
        <w:t>Телефон:</w:t>
      </w:r>
      <w:r w:rsidRPr="0040273B">
        <w:rPr>
          <w:rStyle w:val="Subst"/>
          <w:bCs/>
          <w:iCs/>
        </w:rPr>
        <w:t xml:space="preserve"> (495) 788-44-88, доб. </w:t>
      </w:r>
      <w:r w:rsidR="007941FA" w:rsidRPr="0040273B">
        <w:rPr>
          <w:rStyle w:val="Subst"/>
          <w:bCs/>
          <w:iCs/>
        </w:rPr>
        <w:t>1560</w:t>
      </w:r>
    </w:p>
    <w:p w14:paraId="4DE67EED" w14:textId="77777777" w:rsidR="00E779A3" w:rsidRPr="0040273B" w:rsidRDefault="00E779A3" w:rsidP="00591468">
      <w:pPr>
        <w:spacing w:before="120"/>
        <w:ind w:left="198"/>
      </w:pPr>
      <w:r w:rsidRPr="0040273B">
        <w:t>Факс:</w:t>
      </w:r>
      <w:r w:rsidRPr="0040273B">
        <w:rPr>
          <w:rStyle w:val="Subst"/>
          <w:bCs/>
          <w:iCs/>
        </w:rPr>
        <w:t xml:space="preserve"> (495) 956-47-04</w:t>
      </w:r>
    </w:p>
    <w:p w14:paraId="1EA02E6E" w14:textId="77777777" w:rsidR="00E779A3" w:rsidRPr="0040273B" w:rsidRDefault="00E779A3" w:rsidP="00591468">
      <w:pPr>
        <w:spacing w:before="120"/>
        <w:ind w:left="198"/>
      </w:pPr>
      <w:r w:rsidRPr="0040273B">
        <w:t>Адрес электронной почты:</w:t>
      </w:r>
      <w:r w:rsidRPr="0040273B">
        <w:rPr>
          <w:rStyle w:val="Subst"/>
          <w:bCs/>
          <w:iCs/>
        </w:rPr>
        <w:t xml:space="preserve"> ir@rosinter.ru</w:t>
      </w:r>
    </w:p>
    <w:p w14:paraId="0221EDC2" w14:textId="77777777" w:rsidR="00E779A3" w:rsidRPr="0040273B" w:rsidRDefault="00E779A3" w:rsidP="00591468">
      <w:pPr>
        <w:spacing w:before="120"/>
        <w:ind w:left="198"/>
      </w:pPr>
      <w:r w:rsidRPr="0040273B">
        <w:t>Адрес страницы в сети Интернет:</w:t>
      </w:r>
      <w:r w:rsidRPr="0040273B">
        <w:rPr>
          <w:rStyle w:val="Subst"/>
          <w:bCs/>
          <w:iCs/>
        </w:rPr>
        <w:t xml:space="preserve"> www.rosinter.ru</w:t>
      </w:r>
    </w:p>
    <w:p w14:paraId="6AAADD00" w14:textId="77777777" w:rsidR="00E779A3" w:rsidRPr="001F177D" w:rsidRDefault="00E779A3" w:rsidP="00591468">
      <w:pPr>
        <w:pStyle w:val="3"/>
        <w:spacing w:before="240" w:after="60"/>
        <w:rPr>
          <w:rFonts w:ascii="Times New Roman" w:hAnsi="Times New Roman" w:cs="Times New Roman"/>
          <w:color w:val="auto"/>
          <w:sz w:val="22"/>
          <w:szCs w:val="22"/>
        </w:rPr>
      </w:pPr>
      <w:bookmarkStart w:id="52" w:name="_Toc482629176"/>
      <w:bookmarkStart w:id="53" w:name="_Toc86662534"/>
      <w:r w:rsidRPr="00591468">
        <w:rPr>
          <w:rFonts w:ascii="Times New Roman" w:hAnsi="Times New Roman" w:cs="Times New Roman"/>
          <w:color w:val="auto"/>
          <w:sz w:val="22"/>
          <w:szCs w:val="22"/>
        </w:rPr>
        <w:t>3.1.5. Идентификационный номер налогоплательщика</w:t>
      </w:r>
      <w:bookmarkEnd w:id="52"/>
      <w:bookmarkEnd w:id="53"/>
    </w:p>
    <w:p w14:paraId="37ED4BAE" w14:textId="77777777" w:rsidR="00E779A3" w:rsidRPr="0040273B" w:rsidRDefault="00E779A3" w:rsidP="00591468">
      <w:pPr>
        <w:spacing w:before="120" w:after="60"/>
        <w:ind w:left="198"/>
      </w:pPr>
      <w:r w:rsidRPr="0040273B">
        <w:rPr>
          <w:rStyle w:val="Subst"/>
          <w:bCs/>
          <w:iCs/>
        </w:rPr>
        <w:t>7722514880</w:t>
      </w:r>
    </w:p>
    <w:p w14:paraId="257D144D" w14:textId="77777777" w:rsidR="00E779A3" w:rsidRPr="001F177D" w:rsidRDefault="00E779A3" w:rsidP="00591468">
      <w:pPr>
        <w:pStyle w:val="3"/>
        <w:spacing w:before="240" w:after="60"/>
        <w:rPr>
          <w:rFonts w:ascii="Times New Roman" w:hAnsi="Times New Roman" w:cs="Times New Roman"/>
          <w:color w:val="auto"/>
          <w:sz w:val="22"/>
          <w:szCs w:val="22"/>
        </w:rPr>
      </w:pPr>
      <w:bookmarkStart w:id="54" w:name="_Toc482629177"/>
      <w:bookmarkStart w:id="55" w:name="_Toc86662535"/>
      <w:r w:rsidRPr="00591468">
        <w:rPr>
          <w:rFonts w:ascii="Times New Roman" w:hAnsi="Times New Roman" w:cs="Times New Roman"/>
          <w:color w:val="auto"/>
          <w:sz w:val="22"/>
          <w:szCs w:val="22"/>
        </w:rPr>
        <w:t>3.1.6. Филиалы и представительства эмитента</w:t>
      </w:r>
      <w:bookmarkEnd w:id="54"/>
      <w:bookmarkEnd w:id="55"/>
    </w:p>
    <w:p w14:paraId="4A808964" w14:textId="77777777" w:rsidR="00E779A3" w:rsidRPr="00591468" w:rsidRDefault="00E779A3" w:rsidP="00591468">
      <w:pPr>
        <w:spacing w:before="120" w:after="60"/>
        <w:ind w:left="198"/>
      </w:pPr>
      <w:r w:rsidRPr="006B0D42">
        <w:rPr>
          <w:rStyle w:val="Subst"/>
          <w:bCs/>
          <w:iCs/>
        </w:rPr>
        <w:t>Эмитент не имеет</w:t>
      </w:r>
      <w:r w:rsidRPr="00591468">
        <w:rPr>
          <w:rStyle w:val="Subst"/>
          <w:bCs/>
          <w:iCs/>
        </w:rPr>
        <w:t xml:space="preserve"> филиалов и представительств</w:t>
      </w:r>
    </w:p>
    <w:p w14:paraId="40239CBE" w14:textId="77777777" w:rsidR="00E779A3" w:rsidRPr="00591468" w:rsidRDefault="00E779A3" w:rsidP="00591468">
      <w:pPr>
        <w:pStyle w:val="2"/>
        <w:spacing w:after="60"/>
        <w:rPr>
          <w:sz w:val="24"/>
          <w:szCs w:val="24"/>
        </w:rPr>
      </w:pPr>
      <w:bookmarkStart w:id="56" w:name="_Toc482629178"/>
      <w:bookmarkStart w:id="57" w:name="_Toc86662536"/>
      <w:r w:rsidRPr="00591468">
        <w:rPr>
          <w:sz w:val="24"/>
          <w:szCs w:val="24"/>
        </w:rPr>
        <w:t>3.2. Основная хозяйственная деятельность эмитента</w:t>
      </w:r>
      <w:bookmarkEnd w:id="56"/>
      <w:bookmarkEnd w:id="57"/>
    </w:p>
    <w:p w14:paraId="3140EF94" w14:textId="77777777" w:rsidR="00E779A3" w:rsidRPr="001F177D" w:rsidRDefault="00E779A3" w:rsidP="00591468">
      <w:pPr>
        <w:pStyle w:val="3"/>
        <w:spacing w:before="240" w:after="60"/>
        <w:rPr>
          <w:rFonts w:ascii="Times New Roman" w:hAnsi="Times New Roman" w:cs="Times New Roman"/>
          <w:color w:val="auto"/>
          <w:sz w:val="22"/>
          <w:szCs w:val="22"/>
        </w:rPr>
      </w:pPr>
      <w:bookmarkStart w:id="58" w:name="_Toc482629179"/>
      <w:bookmarkStart w:id="59" w:name="_Toc86662537"/>
      <w:r w:rsidRPr="00591468">
        <w:rPr>
          <w:rFonts w:ascii="Times New Roman" w:hAnsi="Times New Roman" w:cs="Times New Roman"/>
          <w:color w:val="auto"/>
          <w:sz w:val="22"/>
          <w:szCs w:val="22"/>
        </w:rPr>
        <w:t>3.2.1. Основные виды экономической деятельности эмитента</w:t>
      </w:r>
      <w:bookmarkEnd w:id="58"/>
      <w:bookmarkEnd w:id="59"/>
    </w:p>
    <w:p w14:paraId="2333D057" w14:textId="64A2FDAB" w:rsidR="003050FB" w:rsidRDefault="003050FB" w:rsidP="00591468">
      <w:pPr>
        <w:spacing w:before="120" w:after="60"/>
        <w:ind w:left="198"/>
      </w:pPr>
      <w:r w:rsidRPr="0040273B">
        <w:t>Код (коды) вида (видов) экономической деятельности, которая является для эмитента основной, согласно ОКВЭД:</w:t>
      </w:r>
      <w:r w:rsidRPr="0040273B">
        <w:rPr>
          <w:b/>
          <w:bCs/>
          <w:i/>
          <w:iCs/>
        </w:rPr>
        <w:t xml:space="preserve"> </w:t>
      </w:r>
      <w:r w:rsidR="00AF25B4" w:rsidRPr="0040273B">
        <w:rPr>
          <w:b/>
          <w:i/>
        </w:rPr>
        <w:t>56.10</w:t>
      </w:r>
      <w:r w:rsidR="00AF25B4" w:rsidRPr="0040273B">
        <w:t xml:space="preserve"> </w:t>
      </w:r>
    </w:p>
    <w:p w14:paraId="02087401" w14:textId="1956F394" w:rsidR="00906708" w:rsidRPr="0040273B" w:rsidRDefault="00906708" w:rsidP="00591468">
      <w:pPr>
        <w:spacing w:before="120" w:after="60"/>
        <w:ind w:left="198"/>
      </w:pPr>
      <w:r>
        <w:t>Иные коды ОКВЭД, присвоенные эмитенту:</w:t>
      </w:r>
    </w:p>
    <w:p w14:paraId="15CC6FB3" w14:textId="77777777" w:rsidR="003050FB" w:rsidRPr="0040273B" w:rsidRDefault="003050FB" w:rsidP="003050FB">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3852"/>
      </w:tblGrid>
      <w:tr w:rsidR="003050FB" w:rsidRPr="0040273B" w14:paraId="36E3ACD9" w14:textId="77777777" w:rsidTr="00724370">
        <w:tc>
          <w:tcPr>
            <w:tcW w:w="3852" w:type="dxa"/>
            <w:tcBorders>
              <w:top w:val="double" w:sz="6" w:space="0" w:color="auto"/>
              <w:left w:val="double" w:sz="6" w:space="0" w:color="auto"/>
              <w:bottom w:val="single" w:sz="6" w:space="0" w:color="auto"/>
              <w:right w:val="double" w:sz="6" w:space="0" w:color="auto"/>
            </w:tcBorders>
          </w:tcPr>
          <w:p w14:paraId="5EE5F48D" w14:textId="77777777" w:rsidR="003050FB" w:rsidRPr="0040273B" w:rsidRDefault="003050FB" w:rsidP="003050FB">
            <w:pPr>
              <w:jc w:val="center"/>
            </w:pPr>
            <w:r w:rsidRPr="0040273B">
              <w:t>Коды ОКВЭД</w:t>
            </w:r>
          </w:p>
        </w:tc>
      </w:tr>
      <w:tr w:rsidR="00A51FD3" w:rsidRPr="0040273B" w14:paraId="7F5B2D38" w14:textId="77777777" w:rsidTr="00A4396C">
        <w:tc>
          <w:tcPr>
            <w:tcW w:w="3852" w:type="dxa"/>
            <w:tcBorders>
              <w:top w:val="single" w:sz="6" w:space="0" w:color="auto"/>
              <w:left w:val="double" w:sz="6" w:space="0" w:color="auto"/>
              <w:bottom w:val="single" w:sz="6" w:space="0" w:color="auto"/>
              <w:right w:val="double" w:sz="6" w:space="0" w:color="auto"/>
            </w:tcBorders>
          </w:tcPr>
          <w:p w14:paraId="7D9CB1BA" w14:textId="6DDF4CA7" w:rsidR="00A51FD3" w:rsidRPr="0040273B" w:rsidRDefault="00A51FD3" w:rsidP="00A51FD3">
            <w:pPr>
              <w:tabs>
                <w:tab w:val="left" w:pos="2474"/>
              </w:tabs>
            </w:pPr>
            <w:r>
              <w:t>56.</w:t>
            </w:r>
            <w:r w:rsidRPr="0040273B">
              <w:t>10</w:t>
            </w:r>
          </w:p>
        </w:tc>
      </w:tr>
      <w:tr w:rsidR="003050FB" w:rsidRPr="0040273B" w14:paraId="3A875C52" w14:textId="77777777" w:rsidTr="00724370">
        <w:tc>
          <w:tcPr>
            <w:tcW w:w="3852" w:type="dxa"/>
            <w:tcBorders>
              <w:top w:val="single" w:sz="6" w:space="0" w:color="auto"/>
              <w:left w:val="double" w:sz="6" w:space="0" w:color="auto"/>
              <w:bottom w:val="single" w:sz="6" w:space="0" w:color="auto"/>
              <w:right w:val="double" w:sz="6" w:space="0" w:color="auto"/>
            </w:tcBorders>
          </w:tcPr>
          <w:p w14:paraId="576AE2B0" w14:textId="77777777" w:rsidR="003050FB" w:rsidRPr="0040273B" w:rsidRDefault="0020282A" w:rsidP="001A31C7">
            <w:pPr>
              <w:tabs>
                <w:tab w:val="left" w:pos="2474"/>
              </w:tabs>
            </w:pPr>
            <w:r w:rsidRPr="0040273B">
              <w:t>10.89</w:t>
            </w:r>
          </w:p>
        </w:tc>
      </w:tr>
      <w:tr w:rsidR="003050FB" w:rsidRPr="0040273B" w14:paraId="32C366A8" w14:textId="77777777" w:rsidTr="00724370">
        <w:tc>
          <w:tcPr>
            <w:tcW w:w="3852" w:type="dxa"/>
            <w:tcBorders>
              <w:top w:val="single" w:sz="6" w:space="0" w:color="auto"/>
              <w:left w:val="double" w:sz="6" w:space="0" w:color="auto"/>
              <w:bottom w:val="single" w:sz="6" w:space="0" w:color="auto"/>
              <w:right w:val="double" w:sz="6" w:space="0" w:color="auto"/>
            </w:tcBorders>
          </w:tcPr>
          <w:p w14:paraId="75ED7C38" w14:textId="77777777" w:rsidR="003050FB" w:rsidRPr="0040273B" w:rsidRDefault="0020282A" w:rsidP="003050FB">
            <w:r w:rsidRPr="0040273B">
              <w:t>10.89.1</w:t>
            </w:r>
          </w:p>
        </w:tc>
      </w:tr>
      <w:tr w:rsidR="003050FB" w:rsidRPr="0040273B" w14:paraId="53878D19" w14:textId="77777777" w:rsidTr="00724370">
        <w:tc>
          <w:tcPr>
            <w:tcW w:w="3852" w:type="dxa"/>
            <w:tcBorders>
              <w:top w:val="single" w:sz="6" w:space="0" w:color="auto"/>
              <w:left w:val="double" w:sz="6" w:space="0" w:color="auto"/>
              <w:bottom w:val="single" w:sz="6" w:space="0" w:color="auto"/>
              <w:right w:val="double" w:sz="6" w:space="0" w:color="auto"/>
            </w:tcBorders>
          </w:tcPr>
          <w:p w14:paraId="0D460DAE" w14:textId="77777777" w:rsidR="003050FB" w:rsidRPr="0040273B" w:rsidRDefault="0020282A" w:rsidP="003050FB">
            <w:r w:rsidRPr="0040273B">
              <w:t>10.89.5</w:t>
            </w:r>
          </w:p>
        </w:tc>
      </w:tr>
      <w:tr w:rsidR="0020282A" w:rsidRPr="0040273B" w14:paraId="4408C87D" w14:textId="77777777" w:rsidTr="00724370">
        <w:tc>
          <w:tcPr>
            <w:tcW w:w="3852" w:type="dxa"/>
            <w:tcBorders>
              <w:top w:val="single" w:sz="6" w:space="0" w:color="auto"/>
              <w:left w:val="double" w:sz="6" w:space="0" w:color="auto"/>
              <w:bottom w:val="single" w:sz="6" w:space="0" w:color="auto"/>
              <w:right w:val="double" w:sz="6" w:space="0" w:color="auto"/>
            </w:tcBorders>
          </w:tcPr>
          <w:p w14:paraId="123CDD77" w14:textId="77777777" w:rsidR="0020282A" w:rsidRPr="0040273B" w:rsidRDefault="0020282A" w:rsidP="003050FB">
            <w:r w:rsidRPr="0040273B">
              <w:t>10.89.6</w:t>
            </w:r>
          </w:p>
        </w:tc>
      </w:tr>
      <w:tr w:rsidR="0020282A" w:rsidRPr="0040273B" w14:paraId="46C9F46F" w14:textId="77777777" w:rsidTr="00724370">
        <w:tc>
          <w:tcPr>
            <w:tcW w:w="3852" w:type="dxa"/>
            <w:tcBorders>
              <w:top w:val="single" w:sz="6" w:space="0" w:color="auto"/>
              <w:left w:val="double" w:sz="6" w:space="0" w:color="auto"/>
              <w:bottom w:val="single" w:sz="6" w:space="0" w:color="auto"/>
              <w:right w:val="double" w:sz="6" w:space="0" w:color="auto"/>
            </w:tcBorders>
          </w:tcPr>
          <w:p w14:paraId="20004E56" w14:textId="77777777" w:rsidR="0020282A" w:rsidRPr="0040273B" w:rsidRDefault="0020282A" w:rsidP="003050FB">
            <w:r w:rsidRPr="0040273B">
              <w:t>10.89.7</w:t>
            </w:r>
          </w:p>
        </w:tc>
      </w:tr>
      <w:tr w:rsidR="0020282A" w:rsidRPr="0040273B" w14:paraId="11BFDC16" w14:textId="77777777" w:rsidTr="00724370">
        <w:tc>
          <w:tcPr>
            <w:tcW w:w="3852" w:type="dxa"/>
            <w:tcBorders>
              <w:top w:val="single" w:sz="6" w:space="0" w:color="auto"/>
              <w:left w:val="double" w:sz="6" w:space="0" w:color="auto"/>
              <w:bottom w:val="single" w:sz="6" w:space="0" w:color="auto"/>
              <w:right w:val="double" w:sz="6" w:space="0" w:color="auto"/>
            </w:tcBorders>
          </w:tcPr>
          <w:p w14:paraId="4CB33332" w14:textId="77777777" w:rsidR="0020282A" w:rsidRPr="0040273B" w:rsidRDefault="0020282A" w:rsidP="003050FB">
            <w:r w:rsidRPr="0040273B">
              <w:t>10.89.8</w:t>
            </w:r>
          </w:p>
        </w:tc>
      </w:tr>
      <w:tr w:rsidR="0020282A" w:rsidRPr="0040273B" w14:paraId="07233FED" w14:textId="77777777" w:rsidTr="00724370">
        <w:tc>
          <w:tcPr>
            <w:tcW w:w="3852" w:type="dxa"/>
            <w:tcBorders>
              <w:top w:val="single" w:sz="6" w:space="0" w:color="auto"/>
              <w:left w:val="double" w:sz="6" w:space="0" w:color="auto"/>
              <w:bottom w:val="single" w:sz="6" w:space="0" w:color="auto"/>
              <w:right w:val="double" w:sz="6" w:space="0" w:color="auto"/>
            </w:tcBorders>
          </w:tcPr>
          <w:p w14:paraId="086AE015" w14:textId="77777777" w:rsidR="0020282A" w:rsidRPr="0040273B" w:rsidRDefault="0020282A" w:rsidP="003050FB">
            <w:r w:rsidRPr="0040273B">
              <w:t>10.89.9</w:t>
            </w:r>
          </w:p>
        </w:tc>
      </w:tr>
      <w:tr w:rsidR="0020282A" w:rsidRPr="0040273B" w14:paraId="46D1F620" w14:textId="77777777" w:rsidTr="00724370">
        <w:tc>
          <w:tcPr>
            <w:tcW w:w="3852" w:type="dxa"/>
            <w:tcBorders>
              <w:top w:val="single" w:sz="6" w:space="0" w:color="auto"/>
              <w:left w:val="double" w:sz="6" w:space="0" w:color="auto"/>
              <w:bottom w:val="single" w:sz="6" w:space="0" w:color="auto"/>
              <w:right w:val="double" w:sz="6" w:space="0" w:color="auto"/>
            </w:tcBorders>
          </w:tcPr>
          <w:p w14:paraId="6E5826B6" w14:textId="77777777" w:rsidR="0020282A" w:rsidRPr="0040273B" w:rsidRDefault="0020282A" w:rsidP="003050FB">
            <w:r w:rsidRPr="0040273B">
              <w:t>46.90</w:t>
            </w:r>
          </w:p>
        </w:tc>
      </w:tr>
      <w:tr w:rsidR="0020282A" w:rsidRPr="0040273B" w14:paraId="341C5952" w14:textId="77777777" w:rsidTr="00724370">
        <w:tc>
          <w:tcPr>
            <w:tcW w:w="3852" w:type="dxa"/>
            <w:tcBorders>
              <w:top w:val="single" w:sz="6" w:space="0" w:color="auto"/>
              <w:left w:val="double" w:sz="6" w:space="0" w:color="auto"/>
              <w:bottom w:val="single" w:sz="6" w:space="0" w:color="auto"/>
              <w:right w:val="double" w:sz="6" w:space="0" w:color="auto"/>
            </w:tcBorders>
          </w:tcPr>
          <w:p w14:paraId="7FDBF393" w14:textId="77777777" w:rsidR="0020282A" w:rsidRPr="0040273B" w:rsidRDefault="0020282A" w:rsidP="003050FB">
            <w:r w:rsidRPr="0040273B">
              <w:t>56.10.1</w:t>
            </w:r>
          </w:p>
        </w:tc>
      </w:tr>
      <w:tr w:rsidR="0020282A" w:rsidRPr="0040273B" w14:paraId="6C10D9EF" w14:textId="77777777" w:rsidTr="00724370">
        <w:tc>
          <w:tcPr>
            <w:tcW w:w="3852" w:type="dxa"/>
            <w:tcBorders>
              <w:top w:val="single" w:sz="6" w:space="0" w:color="auto"/>
              <w:left w:val="double" w:sz="6" w:space="0" w:color="auto"/>
              <w:bottom w:val="single" w:sz="6" w:space="0" w:color="auto"/>
              <w:right w:val="double" w:sz="6" w:space="0" w:color="auto"/>
            </w:tcBorders>
          </w:tcPr>
          <w:p w14:paraId="3E9B6F7D" w14:textId="77777777" w:rsidR="0020282A" w:rsidRPr="0040273B" w:rsidRDefault="0020282A" w:rsidP="003050FB">
            <w:r w:rsidRPr="0040273B">
              <w:t>56.10.3</w:t>
            </w:r>
          </w:p>
        </w:tc>
      </w:tr>
      <w:tr w:rsidR="0020282A" w:rsidRPr="0040273B" w14:paraId="6BC92614" w14:textId="77777777" w:rsidTr="003C025A">
        <w:tc>
          <w:tcPr>
            <w:tcW w:w="3852" w:type="dxa"/>
            <w:tcBorders>
              <w:top w:val="single" w:sz="6" w:space="0" w:color="auto"/>
              <w:left w:val="double" w:sz="6" w:space="0" w:color="auto"/>
              <w:bottom w:val="single" w:sz="6" w:space="0" w:color="auto"/>
              <w:right w:val="double" w:sz="6" w:space="0" w:color="auto"/>
            </w:tcBorders>
          </w:tcPr>
          <w:p w14:paraId="5D85A99F" w14:textId="77777777" w:rsidR="0020282A" w:rsidRPr="0040273B" w:rsidRDefault="0020282A" w:rsidP="003050FB">
            <w:r w:rsidRPr="0040273B">
              <w:t>56.29</w:t>
            </w:r>
          </w:p>
        </w:tc>
      </w:tr>
      <w:tr w:rsidR="0020282A" w:rsidRPr="0040273B" w14:paraId="4BD9655C" w14:textId="77777777" w:rsidTr="001A31C7">
        <w:trPr>
          <w:trHeight w:val="198"/>
        </w:trPr>
        <w:tc>
          <w:tcPr>
            <w:tcW w:w="3852" w:type="dxa"/>
            <w:tcBorders>
              <w:top w:val="single" w:sz="6" w:space="0" w:color="auto"/>
              <w:left w:val="double" w:sz="6" w:space="0" w:color="auto"/>
              <w:bottom w:val="single" w:sz="6" w:space="0" w:color="auto"/>
              <w:right w:val="double" w:sz="6" w:space="0" w:color="auto"/>
            </w:tcBorders>
          </w:tcPr>
          <w:p w14:paraId="1EC6CDFF" w14:textId="77777777" w:rsidR="0020282A" w:rsidRPr="0040273B" w:rsidRDefault="0020282A" w:rsidP="003050FB">
            <w:r w:rsidRPr="0040273B">
              <w:t>56.30</w:t>
            </w:r>
          </w:p>
        </w:tc>
      </w:tr>
      <w:tr w:rsidR="0020282A" w:rsidRPr="0040273B" w14:paraId="5193305D" w14:textId="77777777" w:rsidTr="003C025A">
        <w:tc>
          <w:tcPr>
            <w:tcW w:w="3852" w:type="dxa"/>
            <w:tcBorders>
              <w:top w:val="single" w:sz="6" w:space="0" w:color="auto"/>
              <w:left w:val="double" w:sz="6" w:space="0" w:color="auto"/>
              <w:bottom w:val="single" w:sz="6" w:space="0" w:color="auto"/>
              <w:right w:val="double" w:sz="6" w:space="0" w:color="auto"/>
            </w:tcBorders>
          </w:tcPr>
          <w:p w14:paraId="6E125D53" w14:textId="77777777" w:rsidR="0020282A" w:rsidRPr="0040273B" w:rsidRDefault="0020282A" w:rsidP="003050FB">
            <w:r w:rsidRPr="0040273B">
              <w:t>62.09</w:t>
            </w:r>
          </w:p>
        </w:tc>
      </w:tr>
      <w:tr w:rsidR="0020282A" w:rsidRPr="0040273B" w14:paraId="74AB0150" w14:textId="77777777" w:rsidTr="003C025A">
        <w:tc>
          <w:tcPr>
            <w:tcW w:w="3852" w:type="dxa"/>
            <w:tcBorders>
              <w:top w:val="single" w:sz="6" w:space="0" w:color="auto"/>
              <w:left w:val="double" w:sz="6" w:space="0" w:color="auto"/>
              <w:bottom w:val="single" w:sz="6" w:space="0" w:color="auto"/>
              <w:right w:val="double" w:sz="6" w:space="0" w:color="auto"/>
            </w:tcBorders>
          </w:tcPr>
          <w:p w14:paraId="16B33954" w14:textId="77777777" w:rsidR="0020282A" w:rsidRPr="0040273B" w:rsidRDefault="0020282A" w:rsidP="003050FB">
            <w:r w:rsidRPr="0040273B">
              <w:t>69.20</w:t>
            </w:r>
          </w:p>
        </w:tc>
      </w:tr>
      <w:tr w:rsidR="0020282A" w:rsidRPr="0040273B" w14:paraId="3E611AFD" w14:textId="77777777" w:rsidTr="003C025A">
        <w:tc>
          <w:tcPr>
            <w:tcW w:w="3852" w:type="dxa"/>
            <w:tcBorders>
              <w:top w:val="single" w:sz="6" w:space="0" w:color="auto"/>
              <w:left w:val="double" w:sz="6" w:space="0" w:color="auto"/>
              <w:bottom w:val="single" w:sz="6" w:space="0" w:color="auto"/>
              <w:right w:val="double" w:sz="6" w:space="0" w:color="auto"/>
            </w:tcBorders>
          </w:tcPr>
          <w:p w14:paraId="5F5E43EF" w14:textId="77777777" w:rsidR="0020282A" w:rsidRPr="0040273B" w:rsidRDefault="0020282A" w:rsidP="003050FB">
            <w:r w:rsidRPr="0040273B">
              <w:t>70.22</w:t>
            </w:r>
          </w:p>
        </w:tc>
      </w:tr>
      <w:tr w:rsidR="00AF25B4" w:rsidRPr="0040273B" w14:paraId="7A29FE96" w14:textId="77777777" w:rsidTr="003C025A">
        <w:tc>
          <w:tcPr>
            <w:tcW w:w="3852" w:type="dxa"/>
            <w:tcBorders>
              <w:top w:val="single" w:sz="6" w:space="0" w:color="auto"/>
              <w:left w:val="double" w:sz="6" w:space="0" w:color="auto"/>
              <w:bottom w:val="single" w:sz="6" w:space="0" w:color="auto"/>
              <w:right w:val="double" w:sz="6" w:space="0" w:color="auto"/>
            </w:tcBorders>
          </w:tcPr>
          <w:p w14:paraId="4AA6C03F" w14:textId="3818A832" w:rsidR="00AF25B4" w:rsidRPr="0040273B" w:rsidRDefault="00AF25B4" w:rsidP="003050FB">
            <w:r w:rsidRPr="0040273B">
              <w:t>82.99</w:t>
            </w:r>
          </w:p>
        </w:tc>
      </w:tr>
    </w:tbl>
    <w:p w14:paraId="2E553CB8" w14:textId="77777777" w:rsidR="00E779A3" w:rsidRPr="0089315D" w:rsidRDefault="00E779A3" w:rsidP="00591468">
      <w:pPr>
        <w:pStyle w:val="3"/>
        <w:spacing w:before="240" w:after="60"/>
      </w:pPr>
      <w:bookmarkStart w:id="60" w:name="_Toc482629180"/>
      <w:bookmarkStart w:id="61" w:name="_Toc86662538"/>
      <w:r w:rsidRPr="00591468">
        <w:rPr>
          <w:rFonts w:ascii="Times New Roman" w:hAnsi="Times New Roman" w:cs="Times New Roman"/>
          <w:color w:val="auto"/>
          <w:sz w:val="22"/>
          <w:szCs w:val="22"/>
        </w:rPr>
        <w:t>3.2.2. Основная хозяйственная деятельность эмитента</w:t>
      </w:r>
      <w:bookmarkEnd w:id="60"/>
      <w:bookmarkEnd w:id="61"/>
    </w:p>
    <w:p w14:paraId="32AF07F8" w14:textId="41BE02BB" w:rsidR="00E779A3" w:rsidRPr="0040273B" w:rsidRDefault="00CA0743" w:rsidP="00591468">
      <w:pPr>
        <w:pStyle w:val="SubHeading"/>
        <w:spacing w:before="120" w:after="60"/>
        <w:ind w:left="198"/>
      </w:pPr>
      <w:r>
        <w:t>Основные в</w:t>
      </w:r>
      <w:r w:rsidR="00E779A3" w:rsidRPr="0040273B">
        <w:t xml:space="preserve">иды хозяйственной деятельности (виды деятельности, виды продукции (работ, услуг)), обеспечившие не менее чем 10 процентов выручки </w:t>
      </w:r>
      <w:r>
        <w:t>от продаж (объема продаж)</w:t>
      </w:r>
      <w:r w:rsidR="00E779A3" w:rsidRPr="0040273B">
        <w:t xml:space="preserve"> эмитента за отчетный период</w:t>
      </w:r>
    </w:p>
    <w:p w14:paraId="6D6F1F5B" w14:textId="77777777" w:rsidR="00CD62C3" w:rsidRPr="0040273B" w:rsidRDefault="00E779A3">
      <w:pPr>
        <w:ind w:left="400"/>
        <w:rPr>
          <w:rStyle w:val="Subst"/>
          <w:bCs/>
          <w:iCs/>
        </w:rPr>
      </w:pPr>
      <w:r w:rsidRPr="0040273B">
        <w:t>Единица измерения:</w:t>
      </w:r>
      <w:r w:rsidRPr="0040273B">
        <w:rPr>
          <w:rStyle w:val="Subst"/>
          <w:bCs/>
          <w:iCs/>
        </w:rPr>
        <w:t xml:space="preserve"> тыс. руб.</w:t>
      </w:r>
      <w:r w:rsidR="00AA09F1" w:rsidRPr="0040273B">
        <w:rPr>
          <w:rStyle w:val="Subst"/>
          <w:bCs/>
          <w:iCs/>
        </w:rPr>
        <w:t xml:space="preserve"> </w:t>
      </w:r>
    </w:p>
    <w:p w14:paraId="6A3C836D" w14:textId="7FC7071E" w:rsidR="00E779A3" w:rsidRPr="0040273B" w:rsidRDefault="00CD62C3">
      <w:pPr>
        <w:ind w:left="400"/>
        <w:rPr>
          <w:rStyle w:val="Subst"/>
          <w:bCs/>
          <w:iCs/>
        </w:rPr>
      </w:pPr>
      <w:r w:rsidRPr="0040273B">
        <w:t xml:space="preserve">Вид </w:t>
      </w:r>
      <w:r w:rsidR="00E779A3" w:rsidRPr="0040273B">
        <w:t>хозяйственной деятельности:</w:t>
      </w:r>
      <w:r w:rsidR="00E779A3" w:rsidRPr="0040273B">
        <w:rPr>
          <w:rStyle w:val="Subst"/>
          <w:bCs/>
          <w:iCs/>
        </w:rPr>
        <w:t xml:space="preserve"> </w:t>
      </w:r>
      <w:r w:rsidR="00AF25B4" w:rsidRPr="0040273B">
        <w:rPr>
          <w:rStyle w:val="Subst"/>
          <w:bCs/>
          <w:iCs/>
        </w:rPr>
        <w:t>56</w:t>
      </w:r>
      <w:r w:rsidR="00F830E0" w:rsidRPr="0040273B">
        <w:rPr>
          <w:rStyle w:val="Subst"/>
          <w:bCs/>
          <w:iCs/>
        </w:rPr>
        <w:t>.</w:t>
      </w:r>
      <w:r w:rsidR="00AF25B4" w:rsidRPr="0040273B">
        <w:rPr>
          <w:rStyle w:val="Subst"/>
          <w:bCs/>
          <w:iCs/>
        </w:rPr>
        <w:t>10</w:t>
      </w:r>
    </w:p>
    <w:p w14:paraId="2E8AE875" w14:textId="77777777" w:rsidR="00F830E0" w:rsidRPr="0040273B" w:rsidRDefault="00F830E0">
      <w:pPr>
        <w:ind w:left="400"/>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AF25B4" w:rsidRPr="0040273B" w14:paraId="7A361432" w14:textId="77777777" w:rsidTr="00AF25B4">
        <w:tc>
          <w:tcPr>
            <w:tcW w:w="5572" w:type="dxa"/>
            <w:tcBorders>
              <w:top w:val="double" w:sz="6" w:space="0" w:color="auto"/>
              <w:left w:val="double" w:sz="6" w:space="0" w:color="auto"/>
              <w:bottom w:val="single" w:sz="6" w:space="0" w:color="auto"/>
              <w:right w:val="single" w:sz="6" w:space="0" w:color="auto"/>
            </w:tcBorders>
          </w:tcPr>
          <w:p w14:paraId="34EE1513" w14:textId="77777777" w:rsidR="00AF25B4" w:rsidRPr="0040273B" w:rsidRDefault="00AF25B4">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75D4C5FA" w14:textId="466F1ED5" w:rsidR="00AF25B4" w:rsidRPr="0040273B" w:rsidRDefault="00AF25B4" w:rsidP="00E740A1">
            <w:pPr>
              <w:jc w:val="center"/>
            </w:pPr>
            <w:r w:rsidRPr="0040273B">
              <w:t xml:space="preserve">2020, </w:t>
            </w:r>
            <w:r w:rsidR="00E740A1">
              <w:t>9</w:t>
            </w:r>
            <w:r w:rsidR="00323EC1"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44A14738" w14:textId="5988032B" w:rsidR="00AF25B4" w:rsidRPr="0040273B" w:rsidRDefault="00AF25B4" w:rsidP="00E740A1">
            <w:pPr>
              <w:jc w:val="center"/>
            </w:pPr>
            <w:r w:rsidRPr="0040273B">
              <w:t>202</w:t>
            </w:r>
            <w:r w:rsidR="00404BEE" w:rsidRPr="0040273B">
              <w:t>1</w:t>
            </w:r>
            <w:r w:rsidRPr="0040273B">
              <w:t xml:space="preserve">, </w:t>
            </w:r>
            <w:r w:rsidR="00E740A1">
              <w:t>9</w:t>
            </w:r>
            <w:r w:rsidR="00323EC1" w:rsidRPr="0040273B">
              <w:t xml:space="preserve"> </w:t>
            </w:r>
            <w:r w:rsidRPr="0040273B">
              <w:t>мес.</w:t>
            </w:r>
          </w:p>
        </w:tc>
      </w:tr>
      <w:tr w:rsidR="00AF25B4" w:rsidRPr="0040273B" w14:paraId="0625CC35" w14:textId="77777777" w:rsidTr="00AF25B4">
        <w:tc>
          <w:tcPr>
            <w:tcW w:w="5572" w:type="dxa"/>
            <w:tcBorders>
              <w:top w:val="single" w:sz="6" w:space="0" w:color="auto"/>
              <w:left w:val="double" w:sz="6" w:space="0" w:color="auto"/>
              <w:bottom w:val="single" w:sz="6" w:space="0" w:color="auto"/>
              <w:right w:val="single" w:sz="6" w:space="0" w:color="auto"/>
            </w:tcBorders>
          </w:tcPr>
          <w:p w14:paraId="07B1AEBD" w14:textId="77777777" w:rsidR="00AF25B4" w:rsidRPr="0040273B" w:rsidRDefault="00AF25B4">
            <w:r w:rsidRPr="0040273B">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14:paraId="0AB86BF5" w14:textId="710DA8EF" w:rsidR="00AF25B4" w:rsidRPr="0040273B" w:rsidRDefault="00ED4235" w:rsidP="00D4597E">
            <w:pPr>
              <w:jc w:val="center"/>
            </w:pPr>
            <w:r>
              <w:t>5 800</w:t>
            </w:r>
          </w:p>
        </w:tc>
        <w:tc>
          <w:tcPr>
            <w:tcW w:w="1860" w:type="dxa"/>
            <w:tcBorders>
              <w:top w:val="single" w:sz="6" w:space="0" w:color="auto"/>
              <w:left w:val="single" w:sz="6" w:space="0" w:color="auto"/>
              <w:bottom w:val="single" w:sz="6" w:space="0" w:color="auto"/>
              <w:right w:val="double" w:sz="6" w:space="0" w:color="auto"/>
            </w:tcBorders>
          </w:tcPr>
          <w:p w14:paraId="1AFA0F33" w14:textId="6B1DB876" w:rsidR="00AF25B4" w:rsidRPr="0040273B" w:rsidRDefault="00ED4235" w:rsidP="004F5CB0">
            <w:pPr>
              <w:jc w:val="center"/>
            </w:pPr>
            <w:r>
              <w:t>5 251</w:t>
            </w:r>
          </w:p>
        </w:tc>
      </w:tr>
      <w:tr w:rsidR="00AF25B4" w:rsidRPr="0040273B" w14:paraId="3C8CC75D" w14:textId="77777777" w:rsidTr="00AF25B4">
        <w:tc>
          <w:tcPr>
            <w:tcW w:w="5572" w:type="dxa"/>
            <w:tcBorders>
              <w:top w:val="single" w:sz="6" w:space="0" w:color="auto"/>
              <w:left w:val="double" w:sz="6" w:space="0" w:color="auto"/>
              <w:bottom w:val="double" w:sz="6" w:space="0" w:color="auto"/>
              <w:right w:val="single" w:sz="6" w:space="0" w:color="auto"/>
            </w:tcBorders>
          </w:tcPr>
          <w:p w14:paraId="7317B4F7" w14:textId="77777777" w:rsidR="00AF25B4" w:rsidRPr="0040273B" w:rsidRDefault="00AF25B4">
            <w:r w:rsidRPr="0040273B">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14:paraId="366C1E72" w14:textId="41E79E00" w:rsidR="00AF25B4" w:rsidRPr="0040273B" w:rsidRDefault="00AF25B4" w:rsidP="00D4597E">
            <w:pPr>
              <w:jc w:val="center"/>
            </w:pPr>
            <w:r w:rsidRPr="0040273B">
              <w:t>100</w:t>
            </w:r>
          </w:p>
        </w:tc>
        <w:tc>
          <w:tcPr>
            <w:tcW w:w="1860" w:type="dxa"/>
            <w:tcBorders>
              <w:top w:val="single" w:sz="6" w:space="0" w:color="auto"/>
              <w:left w:val="single" w:sz="6" w:space="0" w:color="auto"/>
              <w:bottom w:val="double" w:sz="6" w:space="0" w:color="auto"/>
              <w:right w:val="double" w:sz="6" w:space="0" w:color="auto"/>
            </w:tcBorders>
          </w:tcPr>
          <w:p w14:paraId="0E1AFDF1" w14:textId="05D23F06" w:rsidR="00AF25B4" w:rsidRPr="0040273B" w:rsidRDefault="00A1301F" w:rsidP="004F5CB0">
            <w:pPr>
              <w:jc w:val="center"/>
            </w:pPr>
            <w:r>
              <w:t>100</w:t>
            </w:r>
          </w:p>
        </w:tc>
      </w:tr>
    </w:tbl>
    <w:p w14:paraId="7E265211" w14:textId="6D3A38F0" w:rsidR="003D7B56" w:rsidRPr="0040273B" w:rsidRDefault="00E779A3" w:rsidP="00591468">
      <w:pPr>
        <w:pStyle w:val="SubHeading"/>
        <w:spacing w:before="120" w:after="60"/>
        <w:ind w:left="198"/>
        <w:jc w:val="both"/>
      </w:pPr>
      <w:r w:rsidRPr="0040273B">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r w:rsidR="0095383D" w:rsidRPr="0040273B">
        <w:t>:</w:t>
      </w:r>
      <w:r w:rsidR="00CB7629" w:rsidRPr="0040273B">
        <w:t xml:space="preserve"> </w:t>
      </w:r>
      <w:r w:rsidR="00795B3E" w:rsidRPr="0040273B">
        <w:rPr>
          <w:b/>
          <w:bCs/>
          <w:i/>
          <w:iCs/>
        </w:rPr>
        <w:t xml:space="preserve">При расчетах показателей основной хозяйственной деятельности Эмитент учитывает в качестве выручки доходы от участия в других организациях, поскольку основным видом хозяйственной деятельности является участие в уставных капиталах дочерних и зависимых обществ. Основным регионом деятельности Группы является Российская Федерация, доходы от операций на территории которой составляют более 90% от общих доходов. </w:t>
      </w:r>
      <w:r w:rsidR="004E3C73" w:rsidRPr="0040273B">
        <w:rPr>
          <w:b/>
          <w:bCs/>
          <w:i/>
          <w:iCs/>
        </w:rPr>
        <w:t>У</w:t>
      </w:r>
      <w:r w:rsidR="00B706C7" w:rsidRPr="0040273B">
        <w:rPr>
          <w:b/>
          <w:bCs/>
          <w:i/>
          <w:iCs/>
        </w:rPr>
        <w:t>меньше</w:t>
      </w:r>
      <w:r w:rsidR="004E3C73" w:rsidRPr="0040273B">
        <w:rPr>
          <w:b/>
          <w:bCs/>
          <w:i/>
          <w:iCs/>
        </w:rPr>
        <w:t>ние</w:t>
      </w:r>
      <w:r w:rsidR="003D7B56" w:rsidRPr="0040273B">
        <w:rPr>
          <w:b/>
          <w:bCs/>
          <w:i/>
          <w:iCs/>
        </w:rPr>
        <w:t xml:space="preserve"> </w:t>
      </w:r>
      <w:r w:rsidR="00F25022" w:rsidRPr="0040273B">
        <w:rPr>
          <w:b/>
          <w:bCs/>
          <w:i/>
          <w:iCs/>
        </w:rPr>
        <w:t>показателя вызвано</w:t>
      </w:r>
      <w:r w:rsidR="003D7B56" w:rsidRPr="0040273B">
        <w:rPr>
          <w:b/>
          <w:bCs/>
          <w:i/>
          <w:iCs/>
        </w:rPr>
        <w:t xml:space="preserve"> </w:t>
      </w:r>
      <w:r w:rsidR="00B706C7" w:rsidRPr="0040273B">
        <w:rPr>
          <w:b/>
          <w:bCs/>
          <w:i/>
          <w:iCs/>
        </w:rPr>
        <w:t>отсутствием</w:t>
      </w:r>
      <w:r w:rsidR="00795B3E" w:rsidRPr="0040273B">
        <w:rPr>
          <w:b/>
          <w:bCs/>
          <w:i/>
          <w:iCs/>
        </w:rPr>
        <w:t xml:space="preserve"> дивидендов от участия в дочерних компаниях </w:t>
      </w:r>
      <w:r w:rsidR="00CA0743">
        <w:rPr>
          <w:b/>
          <w:bCs/>
          <w:i/>
          <w:iCs/>
        </w:rPr>
        <w:t>эмитента</w:t>
      </w:r>
      <w:r w:rsidR="00795B3E" w:rsidRPr="0040273B">
        <w:rPr>
          <w:b/>
          <w:bCs/>
          <w:i/>
          <w:iCs/>
        </w:rPr>
        <w:t>, которые носят периодический характер.</w:t>
      </w:r>
      <w:r w:rsidR="00795B3E" w:rsidRPr="0040273B">
        <w:rPr>
          <w:b/>
          <w:bCs/>
          <w:i/>
          <w:iCs/>
        </w:rPr>
        <w:br/>
      </w:r>
    </w:p>
    <w:p w14:paraId="60D867E8" w14:textId="5848580D" w:rsidR="00E779A3" w:rsidRPr="0040273B" w:rsidRDefault="00E779A3" w:rsidP="00591468">
      <w:pPr>
        <w:pStyle w:val="SubHeading"/>
        <w:spacing w:after="60"/>
        <w:ind w:left="403"/>
        <w:jc w:val="both"/>
      </w:pPr>
      <w:r w:rsidRPr="0040273B">
        <w:t>Общая структура себестоимости эмитента</w:t>
      </w:r>
      <w:r w:rsidR="00CA0743">
        <w:t xml:space="preserve"> (в процентах от общей себестоимости)</w:t>
      </w:r>
      <w:r w:rsidR="00795B3E" w:rsidRPr="0040273B">
        <w:t>:</w:t>
      </w:r>
    </w:p>
    <w:p w14:paraId="0BA6EEE4" w14:textId="77777777" w:rsidR="00E779A3" w:rsidRPr="0040273B" w:rsidRDefault="00E779A3">
      <w:pPr>
        <w:pStyle w:val="ThinDelim"/>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424EE2" w:rsidRPr="0040273B" w14:paraId="24F0B72C" w14:textId="77777777" w:rsidTr="00424EE2">
        <w:trPr>
          <w:trHeight w:val="171"/>
        </w:trPr>
        <w:tc>
          <w:tcPr>
            <w:tcW w:w="5572" w:type="dxa"/>
            <w:tcBorders>
              <w:top w:val="double" w:sz="6" w:space="0" w:color="auto"/>
              <w:left w:val="double" w:sz="6" w:space="0" w:color="auto"/>
              <w:bottom w:val="single" w:sz="6" w:space="0" w:color="auto"/>
              <w:right w:val="single" w:sz="6" w:space="0" w:color="auto"/>
            </w:tcBorders>
          </w:tcPr>
          <w:p w14:paraId="1E274AB7" w14:textId="77777777" w:rsidR="00424EE2" w:rsidRPr="0040273B" w:rsidRDefault="00424EE2">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524AC365" w14:textId="534BD284" w:rsidR="00424EE2" w:rsidRPr="0040273B" w:rsidRDefault="00424EE2" w:rsidP="003925D3">
            <w:pPr>
              <w:jc w:val="center"/>
            </w:pPr>
            <w:r w:rsidRPr="0040273B">
              <w:t xml:space="preserve">2020, </w:t>
            </w:r>
            <w:r w:rsidR="00ED4235">
              <w:t>9</w:t>
            </w:r>
            <w:r w:rsidR="003925D3"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54F0621C" w14:textId="5E4F4777" w:rsidR="00424EE2" w:rsidRPr="0040273B" w:rsidRDefault="00424EE2" w:rsidP="00ED4235">
            <w:pPr>
              <w:jc w:val="center"/>
            </w:pPr>
            <w:r w:rsidRPr="0040273B">
              <w:t xml:space="preserve">2021, </w:t>
            </w:r>
            <w:r w:rsidR="00ED4235">
              <w:t>9</w:t>
            </w:r>
            <w:r w:rsidR="003925D3" w:rsidRPr="0040273B">
              <w:t xml:space="preserve"> </w:t>
            </w:r>
            <w:r w:rsidRPr="0040273B">
              <w:t>мес.</w:t>
            </w:r>
          </w:p>
        </w:tc>
      </w:tr>
      <w:tr w:rsidR="003925D3" w:rsidRPr="0040273B" w14:paraId="1357B3A6" w14:textId="77777777" w:rsidTr="00424EE2">
        <w:tc>
          <w:tcPr>
            <w:tcW w:w="5572" w:type="dxa"/>
            <w:tcBorders>
              <w:top w:val="single" w:sz="6" w:space="0" w:color="auto"/>
              <w:left w:val="double" w:sz="6" w:space="0" w:color="auto"/>
              <w:bottom w:val="single" w:sz="6" w:space="0" w:color="auto"/>
              <w:right w:val="single" w:sz="6" w:space="0" w:color="auto"/>
            </w:tcBorders>
          </w:tcPr>
          <w:p w14:paraId="41AFD525" w14:textId="77777777" w:rsidR="003925D3" w:rsidRPr="0040273B" w:rsidRDefault="003925D3">
            <w:r w:rsidRPr="0040273B">
              <w:t>Сырье и материалы, %</w:t>
            </w:r>
          </w:p>
        </w:tc>
        <w:tc>
          <w:tcPr>
            <w:tcW w:w="1820" w:type="dxa"/>
            <w:tcBorders>
              <w:top w:val="single" w:sz="6" w:space="0" w:color="auto"/>
              <w:left w:val="single" w:sz="6" w:space="0" w:color="auto"/>
              <w:bottom w:val="single" w:sz="6" w:space="0" w:color="auto"/>
              <w:right w:val="single" w:sz="6" w:space="0" w:color="auto"/>
            </w:tcBorders>
          </w:tcPr>
          <w:p w14:paraId="68778D67" w14:textId="2E5E198D" w:rsidR="003925D3" w:rsidRPr="0040273B" w:rsidRDefault="003925D3" w:rsidP="00AA09F1">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7C4F9017" w14:textId="53795680" w:rsidR="003925D3" w:rsidRPr="0040273B" w:rsidRDefault="00A1301F" w:rsidP="00AA09F1">
            <w:pPr>
              <w:jc w:val="right"/>
            </w:pPr>
            <w:r>
              <w:t>0</w:t>
            </w:r>
          </w:p>
        </w:tc>
      </w:tr>
      <w:tr w:rsidR="003925D3" w:rsidRPr="0040273B" w14:paraId="149A4404" w14:textId="77777777" w:rsidTr="00424EE2">
        <w:tc>
          <w:tcPr>
            <w:tcW w:w="5572" w:type="dxa"/>
            <w:tcBorders>
              <w:top w:val="single" w:sz="6" w:space="0" w:color="auto"/>
              <w:left w:val="double" w:sz="6" w:space="0" w:color="auto"/>
              <w:bottom w:val="single" w:sz="6" w:space="0" w:color="auto"/>
              <w:right w:val="single" w:sz="6" w:space="0" w:color="auto"/>
            </w:tcBorders>
          </w:tcPr>
          <w:p w14:paraId="2693B35C" w14:textId="77777777" w:rsidR="003925D3" w:rsidRPr="0040273B" w:rsidRDefault="003925D3">
            <w:r w:rsidRPr="0040273B">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14:paraId="25D05121" w14:textId="08F767E0"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466E680B" w14:textId="70F85DF0" w:rsidR="003925D3" w:rsidRPr="0040273B" w:rsidRDefault="00A1301F" w:rsidP="004F5CB0">
            <w:pPr>
              <w:jc w:val="right"/>
            </w:pPr>
            <w:r>
              <w:t>0</w:t>
            </w:r>
          </w:p>
        </w:tc>
      </w:tr>
      <w:tr w:rsidR="003925D3" w:rsidRPr="0040273B" w14:paraId="28E52697" w14:textId="77777777" w:rsidTr="00424EE2">
        <w:tc>
          <w:tcPr>
            <w:tcW w:w="5572" w:type="dxa"/>
            <w:tcBorders>
              <w:top w:val="single" w:sz="6" w:space="0" w:color="auto"/>
              <w:left w:val="double" w:sz="6" w:space="0" w:color="auto"/>
              <w:bottom w:val="single" w:sz="6" w:space="0" w:color="auto"/>
              <w:right w:val="single" w:sz="6" w:space="0" w:color="auto"/>
            </w:tcBorders>
          </w:tcPr>
          <w:p w14:paraId="7D301502" w14:textId="77777777" w:rsidR="003925D3" w:rsidRPr="0040273B" w:rsidRDefault="003925D3">
            <w:r w:rsidRPr="0040273B">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14:paraId="7E0B46BD" w14:textId="652AFB2C"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5A7DD870" w14:textId="0338C08B" w:rsidR="003925D3" w:rsidRPr="0040273B" w:rsidRDefault="00A1301F" w:rsidP="004F5CB0">
            <w:pPr>
              <w:jc w:val="right"/>
            </w:pPr>
            <w:r>
              <w:t>0</w:t>
            </w:r>
          </w:p>
        </w:tc>
      </w:tr>
      <w:tr w:rsidR="003925D3" w:rsidRPr="0040273B" w14:paraId="1892BA53" w14:textId="77777777" w:rsidTr="00424EE2">
        <w:tc>
          <w:tcPr>
            <w:tcW w:w="5572" w:type="dxa"/>
            <w:tcBorders>
              <w:top w:val="single" w:sz="6" w:space="0" w:color="auto"/>
              <w:left w:val="double" w:sz="6" w:space="0" w:color="auto"/>
              <w:bottom w:val="single" w:sz="6" w:space="0" w:color="auto"/>
              <w:right w:val="single" w:sz="6" w:space="0" w:color="auto"/>
            </w:tcBorders>
          </w:tcPr>
          <w:p w14:paraId="7A0649E4" w14:textId="77777777" w:rsidR="003925D3" w:rsidRPr="0040273B" w:rsidRDefault="003925D3">
            <w:r w:rsidRPr="0040273B">
              <w:t>Топливо, %</w:t>
            </w:r>
          </w:p>
        </w:tc>
        <w:tc>
          <w:tcPr>
            <w:tcW w:w="1820" w:type="dxa"/>
            <w:tcBorders>
              <w:top w:val="single" w:sz="6" w:space="0" w:color="auto"/>
              <w:left w:val="single" w:sz="6" w:space="0" w:color="auto"/>
              <w:bottom w:val="single" w:sz="6" w:space="0" w:color="auto"/>
              <w:right w:val="single" w:sz="6" w:space="0" w:color="auto"/>
            </w:tcBorders>
          </w:tcPr>
          <w:p w14:paraId="1EB6B21A" w14:textId="47AB1B4D"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63A3A8E1" w14:textId="333F4DD1" w:rsidR="003925D3" w:rsidRPr="0040273B" w:rsidRDefault="00A1301F" w:rsidP="004F5CB0">
            <w:pPr>
              <w:jc w:val="right"/>
            </w:pPr>
            <w:r>
              <w:t>0</w:t>
            </w:r>
          </w:p>
        </w:tc>
      </w:tr>
      <w:tr w:rsidR="003925D3" w:rsidRPr="0040273B" w14:paraId="58DDE0C7" w14:textId="77777777" w:rsidTr="00424EE2">
        <w:tc>
          <w:tcPr>
            <w:tcW w:w="5572" w:type="dxa"/>
            <w:tcBorders>
              <w:top w:val="single" w:sz="6" w:space="0" w:color="auto"/>
              <w:left w:val="double" w:sz="6" w:space="0" w:color="auto"/>
              <w:bottom w:val="single" w:sz="6" w:space="0" w:color="auto"/>
              <w:right w:val="single" w:sz="6" w:space="0" w:color="auto"/>
            </w:tcBorders>
          </w:tcPr>
          <w:p w14:paraId="5002BBEC" w14:textId="77777777" w:rsidR="003925D3" w:rsidRPr="0040273B" w:rsidRDefault="003925D3">
            <w:r w:rsidRPr="0040273B">
              <w:t>Энергия, %</w:t>
            </w:r>
          </w:p>
        </w:tc>
        <w:tc>
          <w:tcPr>
            <w:tcW w:w="1820" w:type="dxa"/>
            <w:tcBorders>
              <w:top w:val="single" w:sz="6" w:space="0" w:color="auto"/>
              <w:left w:val="single" w:sz="6" w:space="0" w:color="auto"/>
              <w:bottom w:val="single" w:sz="6" w:space="0" w:color="auto"/>
              <w:right w:val="single" w:sz="6" w:space="0" w:color="auto"/>
            </w:tcBorders>
          </w:tcPr>
          <w:p w14:paraId="38BF0E90" w14:textId="4EB0AADB"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7F46C419" w14:textId="1E99230C" w:rsidR="003925D3" w:rsidRPr="0040273B" w:rsidRDefault="00A1301F" w:rsidP="004F5CB0">
            <w:pPr>
              <w:jc w:val="right"/>
            </w:pPr>
            <w:r>
              <w:t>0</w:t>
            </w:r>
          </w:p>
        </w:tc>
      </w:tr>
      <w:tr w:rsidR="003925D3" w:rsidRPr="0040273B" w14:paraId="7ADA8027" w14:textId="77777777" w:rsidTr="00424EE2">
        <w:tc>
          <w:tcPr>
            <w:tcW w:w="5572" w:type="dxa"/>
            <w:tcBorders>
              <w:top w:val="single" w:sz="6" w:space="0" w:color="auto"/>
              <w:left w:val="double" w:sz="6" w:space="0" w:color="auto"/>
              <w:bottom w:val="single" w:sz="6" w:space="0" w:color="auto"/>
              <w:right w:val="single" w:sz="6" w:space="0" w:color="auto"/>
            </w:tcBorders>
          </w:tcPr>
          <w:p w14:paraId="53050922" w14:textId="77777777" w:rsidR="003925D3" w:rsidRPr="0040273B" w:rsidRDefault="003925D3">
            <w:r w:rsidRPr="0040273B">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14:paraId="20E47678" w14:textId="6B5F0C49" w:rsidR="003925D3" w:rsidRPr="0040273B" w:rsidRDefault="00430269" w:rsidP="00D4597E">
            <w:pPr>
              <w:jc w:val="right"/>
            </w:pPr>
            <w:r>
              <w:t>61,56</w:t>
            </w:r>
          </w:p>
        </w:tc>
        <w:tc>
          <w:tcPr>
            <w:tcW w:w="1860" w:type="dxa"/>
            <w:tcBorders>
              <w:top w:val="single" w:sz="6" w:space="0" w:color="auto"/>
              <w:left w:val="single" w:sz="6" w:space="0" w:color="auto"/>
              <w:bottom w:val="single" w:sz="6" w:space="0" w:color="auto"/>
              <w:right w:val="double" w:sz="6" w:space="0" w:color="auto"/>
            </w:tcBorders>
          </w:tcPr>
          <w:p w14:paraId="3B1DA1F1" w14:textId="6BD59799" w:rsidR="003925D3" w:rsidRPr="0040273B" w:rsidRDefault="00A1301F" w:rsidP="00ED4235">
            <w:pPr>
              <w:jc w:val="right"/>
            </w:pPr>
            <w:r>
              <w:t>4</w:t>
            </w:r>
            <w:r w:rsidR="00ED4235">
              <w:t>0</w:t>
            </w:r>
            <w:r>
              <w:t>,8</w:t>
            </w:r>
            <w:r w:rsidR="00ED4235">
              <w:t>5</w:t>
            </w:r>
          </w:p>
        </w:tc>
      </w:tr>
      <w:tr w:rsidR="003925D3" w:rsidRPr="0040273B" w14:paraId="7529D385" w14:textId="77777777" w:rsidTr="00424EE2">
        <w:tc>
          <w:tcPr>
            <w:tcW w:w="5572" w:type="dxa"/>
            <w:tcBorders>
              <w:top w:val="single" w:sz="6" w:space="0" w:color="auto"/>
              <w:left w:val="double" w:sz="6" w:space="0" w:color="auto"/>
              <w:bottom w:val="single" w:sz="6" w:space="0" w:color="auto"/>
              <w:right w:val="single" w:sz="6" w:space="0" w:color="auto"/>
            </w:tcBorders>
          </w:tcPr>
          <w:p w14:paraId="2B7354B3" w14:textId="77777777" w:rsidR="003925D3" w:rsidRPr="0040273B" w:rsidRDefault="003925D3">
            <w:r w:rsidRPr="0040273B">
              <w:t>Проценты по кредитам, % %</w:t>
            </w:r>
          </w:p>
        </w:tc>
        <w:tc>
          <w:tcPr>
            <w:tcW w:w="1820" w:type="dxa"/>
            <w:tcBorders>
              <w:top w:val="single" w:sz="6" w:space="0" w:color="auto"/>
              <w:left w:val="single" w:sz="6" w:space="0" w:color="auto"/>
              <w:bottom w:val="single" w:sz="6" w:space="0" w:color="auto"/>
              <w:right w:val="single" w:sz="6" w:space="0" w:color="auto"/>
            </w:tcBorders>
          </w:tcPr>
          <w:p w14:paraId="10A723EC" w14:textId="7576FA3B" w:rsidR="003925D3" w:rsidRPr="0040273B" w:rsidRDefault="003925D3" w:rsidP="00D4597E">
            <w:pPr>
              <w:jc w:val="right"/>
              <w:rPr>
                <w:lang w:val="en-US"/>
              </w:rPr>
            </w:pPr>
            <w:r>
              <w:t>0</w:t>
            </w:r>
          </w:p>
        </w:tc>
        <w:tc>
          <w:tcPr>
            <w:tcW w:w="1860" w:type="dxa"/>
            <w:tcBorders>
              <w:top w:val="single" w:sz="6" w:space="0" w:color="auto"/>
              <w:left w:val="single" w:sz="6" w:space="0" w:color="auto"/>
              <w:bottom w:val="single" w:sz="6" w:space="0" w:color="auto"/>
              <w:right w:val="double" w:sz="6" w:space="0" w:color="auto"/>
            </w:tcBorders>
          </w:tcPr>
          <w:p w14:paraId="4A09CDD2" w14:textId="73E23ED9" w:rsidR="003925D3" w:rsidRPr="0040273B" w:rsidRDefault="00A1301F" w:rsidP="004F5CB0">
            <w:pPr>
              <w:jc w:val="right"/>
            </w:pPr>
            <w:r>
              <w:t>0</w:t>
            </w:r>
          </w:p>
        </w:tc>
      </w:tr>
      <w:tr w:rsidR="003925D3" w:rsidRPr="0040273B" w14:paraId="6DF63D1B" w14:textId="77777777" w:rsidTr="00424EE2">
        <w:tc>
          <w:tcPr>
            <w:tcW w:w="5572" w:type="dxa"/>
            <w:tcBorders>
              <w:top w:val="single" w:sz="6" w:space="0" w:color="auto"/>
              <w:left w:val="double" w:sz="6" w:space="0" w:color="auto"/>
              <w:bottom w:val="single" w:sz="6" w:space="0" w:color="auto"/>
              <w:right w:val="single" w:sz="6" w:space="0" w:color="auto"/>
            </w:tcBorders>
          </w:tcPr>
          <w:p w14:paraId="60A48B2D" w14:textId="77777777" w:rsidR="003925D3" w:rsidRPr="0040273B" w:rsidRDefault="003925D3">
            <w:r w:rsidRPr="0040273B">
              <w:t>Арендная плата, % %</w:t>
            </w:r>
          </w:p>
        </w:tc>
        <w:tc>
          <w:tcPr>
            <w:tcW w:w="1820" w:type="dxa"/>
            <w:tcBorders>
              <w:top w:val="single" w:sz="6" w:space="0" w:color="auto"/>
              <w:left w:val="single" w:sz="6" w:space="0" w:color="auto"/>
              <w:bottom w:val="single" w:sz="6" w:space="0" w:color="auto"/>
              <w:right w:val="single" w:sz="6" w:space="0" w:color="auto"/>
            </w:tcBorders>
          </w:tcPr>
          <w:p w14:paraId="3572B6A6" w14:textId="69DA7E1C" w:rsidR="003925D3" w:rsidRPr="0040273B" w:rsidRDefault="00430269" w:rsidP="00D4597E">
            <w:pPr>
              <w:jc w:val="right"/>
              <w:rPr>
                <w:lang w:val="en-US"/>
              </w:rPr>
            </w:pPr>
            <w:r>
              <w:t>6,41</w:t>
            </w:r>
          </w:p>
        </w:tc>
        <w:tc>
          <w:tcPr>
            <w:tcW w:w="1860" w:type="dxa"/>
            <w:tcBorders>
              <w:top w:val="single" w:sz="6" w:space="0" w:color="auto"/>
              <w:left w:val="single" w:sz="6" w:space="0" w:color="auto"/>
              <w:bottom w:val="single" w:sz="6" w:space="0" w:color="auto"/>
              <w:right w:val="double" w:sz="6" w:space="0" w:color="auto"/>
            </w:tcBorders>
          </w:tcPr>
          <w:p w14:paraId="6EB9EE42" w14:textId="4F9D63E3" w:rsidR="003925D3" w:rsidRPr="0040273B" w:rsidRDefault="00ED4235" w:rsidP="004F5CB0">
            <w:pPr>
              <w:jc w:val="right"/>
            </w:pPr>
            <w:r>
              <w:t>5,91</w:t>
            </w:r>
          </w:p>
        </w:tc>
      </w:tr>
      <w:tr w:rsidR="003925D3" w:rsidRPr="0040273B" w14:paraId="1748BF2E" w14:textId="77777777" w:rsidTr="00424EE2">
        <w:tc>
          <w:tcPr>
            <w:tcW w:w="5572" w:type="dxa"/>
            <w:tcBorders>
              <w:top w:val="single" w:sz="6" w:space="0" w:color="auto"/>
              <w:left w:val="double" w:sz="6" w:space="0" w:color="auto"/>
              <w:bottom w:val="single" w:sz="6" w:space="0" w:color="auto"/>
              <w:right w:val="single" w:sz="6" w:space="0" w:color="auto"/>
            </w:tcBorders>
          </w:tcPr>
          <w:p w14:paraId="1A931AA4" w14:textId="77777777" w:rsidR="003925D3" w:rsidRPr="0040273B" w:rsidRDefault="003925D3">
            <w:r w:rsidRPr="0040273B">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14:paraId="0202DE6E" w14:textId="6CA9B5F4" w:rsidR="003925D3" w:rsidRPr="0040273B" w:rsidRDefault="00430269" w:rsidP="00D4597E">
            <w:pPr>
              <w:jc w:val="right"/>
            </w:pPr>
            <w:r>
              <w:t>16,46</w:t>
            </w:r>
          </w:p>
        </w:tc>
        <w:tc>
          <w:tcPr>
            <w:tcW w:w="1860" w:type="dxa"/>
            <w:tcBorders>
              <w:top w:val="single" w:sz="6" w:space="0" w:color="auto"/>
              <w:left w:val="single" w:sz="6" w:space="0" w:color="auto"/>
              <w:bottom w:val="single" w:sz="6" w:space="0" w:color="auto"/>
              <w:right w:val="double" w:sz="6" w:space="0" w:color="auto"/>
            </w:tcBorders>
          </w:tcPr>
          <w:p w14:paraId="5CFAA996" w14:textId="041887DA" w:rsidR="003925D3" w:rsidRPr="0040273B" w:rsidRDefault="00ED4235" w:rsidP="004F5CB0">
            <w:pPr>
              <w:jc w:val="right"/>
            </w:pPr>
            <w:r>
              <w:t>12,34</w:t>
            </w:r>
          </w:p>
        </w:tc>
      </w:tr>
      <w:tr w:rsidR="003925D3" w:rsidRPr="0040273B" w14:paraId="37666EE0" w14:textId="77777777" w:rsidTr="00424EE2">
        <w:tc>
          <w:tcPr>
            <w:tcW w:w="5572" w:type="dxa"/>
            <w:tcBorders>
              <w:top w:val="single" w:sz="6" w:space="0" w:color="auto"/>
              <w:left w:val="double" w:sz="6" w:space="0" w:color="auto"/>
              <w:bottom w:val="single" w:sz="6" w:space="0" w:color="auto"/>
              <w:right w:val="single" w:sz="6" w:space="0" w:color="auto"/>
            </w:tcBorders>
          </w:tcPr>
          <w:p w14:paraId="5CDAF976" w14:textId="77777777" w:rsidR="003925D3" w:rsidRPr="0040273B" w:rsidRDefault="003925D3">
            <w:r w:rsidRPr="0040273B">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14:paraId="1C3FCDBA" w14:textId="650C99F0"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59B2B213" w14:textId="49539BC8" w:rsidR="003925D3" w:rsidRPr="0040273B" w:rsidRDefault="00A1301F" w:rsidP="004F5CB0">
            <w:pPr>
              <w:jc w:val="right"/>
            </w:pPr>
            <w:r>
              <w:t>0</w:t>
            </w:r>
          </w:p>
        </w:tc>
      </w:tr>
      <w:tr w:rsidR="003925D3" w:rsidRPr="0040273B" w14:paraId="1504EEFC" w14:textId="77777777" w:rsidTr="00424EE2">
        <w:tc>
          <w:tcPr>
            <w:tcW w:w="5572" w:type="dxa"/>
            <w:tcBorders>
              <w:top w:val="single" w:sz="6" w:space="0" w:color="auto"/>
              <w:left w:val="double" w:sz="6" w:space="0" w:color="auto"/>
              <w:bottom w:val="single" w:sz="6" w:space="0" w:color="auto"/>
              <w:right w:val="single" w:sz="6" w:space="0" w:color="auto"/>
            </w:tcBorders>
          </w:tcPr>
          <w:p w14:paraId="6FB85765" w14:textId="77777777" w:rsidR="003925D3" w:rsidRPr="0040273B" w:rsidRDefault="003925D3">
            <w:r w:rsidRPr="0040273B">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14:paraId="3EE5E24B" w14:textId="0635C5E2"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5A5F4C74" w14:textId="278C2864" w:rsidR="003925D3" w:rsidRPr="0040273B" w:rsidRDefault="00A1301F" w:rsidP="004F5CB0">
            <w:pPr>
              <w:jc w:val="right"/>
            </w:pPr>
            <w:r>
              <w:t>0</w:t>
            </w:r>
          </w:p>
        </w:tc>
      </w:tr>
      <w:tr w:rsidR="003925D3" w:rsidRPr="0040273B" w14:paraId="33F0E5E6" w14:textId="77777777" w:rsidTr="00424EE2">
        <w:tc>
          <w:tcPr>
            <w:tcW w:w="5572" w:type="dxa"/>
            <w:tcBorders>
              <w:top w:val="single" w:sz="6" w:space="0" w:color="auto"/>
              <w:left w:val="double" w:sz="6" w:space="0" w:color="auto"/>
              <w:bottom w:val="single" w:sz="6" w:space="0" w:color="auto"/>
              <w:right w:val="single" w:sz="6" w:space="0" w:color="auto"/>
            </w:tcBorders>
          </w:tcPr>
          <w:p w14:paraId="79510226" w14:textId="77777777" w:rsidR="003925D3" w:rsidRPr="0040273B" w:rsidRDefault="003925D3">
            <w:r w:rsidRPr="0040273B">
              <w:t>Прочие затраты, %</w:t>
            </w:r>
          </w:p>
        </w:tc>
        <w:tc>
          <w:tcPr>
            <w:tcW w:w="1820" w:type="dxa"/>
            <w:tcBorders>
              <w:top w:val="single" w:sz="6" w:space="0" w:color="auto"/>
              <w:left w:val="single" w:sz="6" w:space="0" w:color="auto"/>
              <w:bottom w:val="single" w:sz="6" w:space="0" w:color="auto"/>
              <w:right w:val="single" w:sz="6" w:space="0" w:color="auto"/>
            </w:tcBorders>
          </w:tcPr>
          <w:p w14:paraId="3CC9DF3A" w14:textId="70A70BAB"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466B9C0" w14:textId="46F64AE9" w:rsidR="003925D3" w:rsidRPr="0040273B" w:rsidRDefault="00A1301F" w:rsidP="004F5CB0">
            <w:pPr>
              <w:jc w:val="right"/>
            </w:pPr>
            <w:r>
              <w:t>0</w:t>
            </w:r>
          </w:p>
        </w:tc>
      </w:tr>
      <w:tr w:rsidR="003925D3" w:rsidRPr="0040273B" w14:paraId="6EFCF549" w14:textId="77777777" w:rsidTr="00424EE2">
        <w:tc>
          <w:tcPr>
            <w:tcW w:w="5572" w:type="dxa"/>
            <w:tcBorders>
              <w:top w:val="single" w:sz="6" w:space="0" w:color="auto"/>
              <w:left w:val="double" w:sz="6" w:space="0" w:color="auto"/>
              <w:bottom w:val="single" w:sz="6" w:space="0" w:color="auto"/>
              <w:right w:val="single" w:sz="6" w:space="0" w:color="auto"/>
            </w:tcBorders>
          </w:tcPr>
          <w:p w14:paraId="3BB078A7" w14:textId="77777777" w:rsidR="003925D3" w:rsidRPr="0040273B" w:rsidRDefault="003925D3">
            <w:r w:rsidRPr="0040273B">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14:paraId="4A0690CA" w14:textId="2FEE5BE7"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648B963" w14:textId="71A4AA87" w:rsidR="003925D3" w:rsidRPr="0040273B" w:rsidRDefault="00A1301F" w:rsidP="004F5CB0">
            <w:pPr>
              <w:jc w:val="right"/>
            </w:pPr>
            <w:r>
              <w:t>0</w:t>
            </w:r>
          </w:p>
        </w:tc>
      </w:tr>
      <w:tr w:rsidR="003925D3" w:rsidRPr="0040273B" w14:paraId="7FD5F1EC" w14:textId="77777777" w:rsidTr="00424EE2">
        <w:tc>
          <w:tcPr>
            <w:tcW w:w="5572" w:type="dxa"/>
            <w:tcBorders>
              <w:top w:val="single" w:sz="6" w:space="0" w:color="auto"/>
              <w:left w:val="double" w:sz="6" w:space="0" w:color="auto"/>
              <w:bottom w:val="single" w:sz="6" w:space="0" w:color="auto"/>
              <w:right w:val="single" w:sz="6" w:space="0" w:color="auto"/>
            </w:tcBorders>
          </w:tcPr>
          <w:p w14:paraId="795AE80E" w14:textId="77777777" w:rsidR="003925D3" w:rsidRPr="0040273B" w:rsidRDefault="003925D3">
            <w:r w:rsidRPr="0040273B">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14:paraId="4921003F" w14:textId="04F6CE37"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273D904F" w14:textId="552EEDBC" w:rsidR="003925D3" w:rsidRPr="0040273B" w:rsidRDefault="00A1301F" w:rsidP="004F5CB0">
            <w:pPr>
              <w:jc w:val="right"/>
            </w:pPr>
            <w:r>
              <w:t>0</w:t>
            </w:r>
          </w:p>
        </w:tc>
      </w:tr>
      <w:tr w:rsidR="003925D3" w:rsidRPr="0040273B" w14:paraId="4044A24C" w14:textId="77777777" w:rsidTr="00424EE2">
        <w:tc>
          <w:tcPr>
            <w:tcW w:w="5572" w:type="dxa"/>
            <w:tcBorders>
              <w:top w:val="single" w:sz="6" w:space="0" w:color="auto"/>
              <w:left w:val="double" w:sz="6" w:space="0" w:color="auto"/>
              <w:bottom w:val="single" w:sz="6" w:space="0" w:color="auto"/>
              <w:right w:val="single" w:sz="6" w:space="0" w:color="auto"/>
            </w:tcBorders>
          </w:tcPr>
          <w:p w14:paraId="4DAEF906" w14:textId="77777777" w:rsidR="003925D3" w:rsidRPr="0040273B" w:rsidRDefault="003925D3">
            <w:r w:rsidRPr="0040273B">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14:paraId="0B937750" w14:textId="5D157163"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6C66D6A0" w14:textId="04632655" w:rsidR="003925D3" w:rsidRPr="0040273B" w:rsidRDefault="00A1301F" w:rsidP="004F5CB0">
            <w:pPr>
              <w:jc w:val="right"/>
            </w:pPr>
            <w:r>
              <w:t>0</w:t>
            </w:r>
          </w:p>
        </w:tc>
      </w:tr>
      <w:tr w:rsidR="003925D3" w:rsidRPr="0040273B" w14:paraId="39AD90FF" w14:textId="77777777" w:rsidTr="00424EE2">
        <w:tc>
          <w:tcPr>
            <w:tcW w:w="5572" w:type="dxa"/>
            <w:tcBorders>
              <w:top w:val="single" w:sz="6" w:space="0" w:color="auto"/>
              <w:left w:val="double" w:sz="6" w:space="0" w:color="auto"/>
              <w:bottom w:val="single" w:sz="6" w:space="0" w:color="auto"/>
              <w:right w:val="single" w:sz="6" w:space="0" w:color="auto"/>
            </w:tcBorders>
          </w:tcPr>
          <w:p w14:paraId="24132649" w14:textId="77777777" w:rsidR="003925D3" w:rsidRPr="0040273B" w:rsidRDefault="003925D3">
            <w:r w:rsidRPr="0040273B">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14:paraId="5AA0AD07" w14:textId="4CA477E8" w:rsidR="003925D3" w:rsidRPr="0040273B" w:rsidRDefault="003925D3" w:rsidP="00D4597E">
            <w:pPr>
              <w:jc w:val="right"/>
            </w:pPr>
            <w:r>
              <w:t>0</w:t>
            </w:r>
          </w:p>
        </w:tc>
        <w:tc>
          <w:tcPr>
            <w:tcW w:w="1860" w:type="dxa"/>
            <w:tcBorders>
              <w:top w:val="single" w:sz="6" w:space="0" w:color="auto"/>
              <w:left w:val="single" w:sz="6" w:space="0" w:color="auto"/>
              <w:bottom w:val="single" w:sz="6" w:space="0" w:color="auto"/>
              <w:right w:val="double" w:sz="6" w:space="0" w:color="auto"/>
            </w:tcBorders>
          </w:tcPr>
          <w:p w14:paraId="4964C385" w14:textId="6AC246F8" w:rsidR="003925D3" w:rsidRPr="0040273B" w:rsidRDefault="00A1301F" w:rsidP="004F5CB0">
            <w:pPr>
              <w:jc w:val="right"/>
            </w:pPr>
            <w:r>
              <w:t>0</w:t>
            </w:r>
          </w:p>
        </w:tc>
      </w:tr>
      <w:tr w:rsidR="003925D3" w:rsidRPr="0040273B" w14:paraId="665D559D" w14:textId="77777777" w:rsidTr="00424EE2">
        <w:tc>
          <w:tcPr>
            <w:tcW w:w="5572" w:type="dxa"/>
            <w:tcBorders>
              <w:top w:val="single" w:sz="6" w:space="0" w:color="auto"/>
              <w:left w:val="double" w:sz="6" w:space="0" w:color="auto"/>
              <w:bottom w:val="single" w:sz="6" w:space="0" w:color="auto"/>
              <w:right w:val="single" w:sz="6" w:space="0" w:color="auto"/>
            </w:tcBorders>
          </w:tcPr>
          <w:p w14:paraId="52A04BA5" w14:textId="77777777" w:rsidR="003925D3" w:rsidRPr="0040273B" w:rsidRDefault="003925D3">
            <w:r w:rsidRPr="0040273B">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14:paraId="5ECD2EFD" w14:textId="485E5E7F" w:rsidR="003925D3" w:rsidRPr="0040273B" w:rsidRDefault="003925D3" w:rsidP="00430269">
            <w:pPr>
              <w:jc w:val="right"/>
            </w:pPr>
            <w:r>
              <w:t>1</w:t>
            </w:r>
            <w:r w:rsidR="00430269">
              <w:t>5</w:t>
            </w:r>
            <w:r>
              <w:t>,5</w:t>
            </w:r>
            <w:r w:rsidR="00430269">
              <w:t>7</w:t>
            </w:r>
          </w:p>
        </w:tc>
        <w:tc>
          <w:tcPr>
            <w:tcW w:w="1860" w:type="dxa"/>
            <w:tcBorders>
              <w:top w:val="single" w:sz="6" w:space="0" w:color="auto"/>
              <w:left w:val="single" w:sz="6" w:space="0" w:color="auto"/>
              <w:bottom w:val="single" w:sz="6" w:space="0" w:color="auto"/>
              <w:right w:val="double" w:sz="6" w:space="0" w:color="auto"/>
            </w:tcBorders>
          </w:tcPr>
          <w:p w14:paraId="3989610F" w14:textId="44FB20B4" w:rsidR="003925D3" w:rsidRPr="0040273B" w:rsidRDefault="00ED4235" w:rsidP="004F5CB0">
            <w:pPr>
              <w:jc w:val="right"/>
            </w:pPr>
            <w:r>
              <w:t>40,90</w:t>
            </w:r>
          </w:p>
        </w:tc>
      </w:tr>
      <w:tr w:rsidR="003925D3" w:rsidRPr="0040273B" w14:paraId="62D7F4CA" w14:textId="77777777" w:rsidTr="00424EE2">
        <w:tc>
          <w:tcPr>
            <w:tcW w:w="5572" w:type="dxa"/>
            <w:tcBorders>
              <w:top w:val="single" w:sz="6" w:space="0" w:color="auto"/>
              <w:left w:val="double" w:sz="6" w:space="0" w:color="auto"/>
              <w:bottom w:val="single" w:sz="6" w:space="0" w:color="auto"/>
              <w:right w:val="single" w:sz="6" w:space="0" w:color="auto"/>
            </w:tcBorders>
          </w:tcPr>
          <w:p w14:paraId="25AA47B8" w14:textId="77777777" w:rsidR="003925D3" w:rsidRPr="0040273B" w:rsidRDefault="003925D3">
            <w:r w:rsidRPr="0040273B">
              <w:t>Итого: затраты на  производство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14:paraId="45CE9C0E" w14:textId="6678B995" w:rsidR="003925D3" w:rsidRPr="0040273B" w:rsidRDefault="006B62CF" w:rsidP="00D4597E">
            <w:pPr>
              <w:jc w:val="right"/>
            </w:pPr>
            <w:r>
              <w:t>1</w:t>
            </w:r>
            <w:r w:rsidR="003925D3">
              <w:t>00</w:t>
            </w:r>
          </w:p>
        </w:tc>
        <w:tc>
          <w:tcPr>
            <w:tcW w:w="1860" w:type="dxa"/>
            <w:tcBorders>
              <w:top w:val="single" w:sz="6" w:space="0" w:color="auto"/>
              <w:left w:val="single" w:sz="6" w:space="0" w:color="auto"/>
              <w:bottom w:val="single" w:sz="6" w:space="0" w:color="auto"/>
              <w:right w:val="double" w:sz="6" w:space="0" w:color="auto"/>
            </w:tcBorders>
          </w:tcPr>
          <w:p w14:paraId="3AB8E939" w14:textId="40713E8C" w:rsidR="003925D3" w:rsidRPr="0040273B" w:rsidRDefault="00A1301F" w:rsidP="004F5CB0">
            <w:pPr>
              <w:jc w:val="right"/>
            </w:pPr>
            <w:r>
              <w:t>100</w:t>
            </w:r>
          </w:p>
        </w:tc>
      </w:tr>
      <w:tr w:rsidR="003925D3" w:rsidRPr="0040273B" w14:paraId="2A0264DC" w14:textId="77777777" w:rsidTr="00424EE2">
        <w:tc>
          <w:tcPr>
            <w:tcW w:w="5572" w:type="dxa"/>
            <w:tcBorders>
              <w:top w:val="single" w:sz="6" w:space="0" w:color="auto"/>
              <w:left w:val="double" w:sz="6" w:space="0" w:color="auto"/>
              <w:bottom w:val="double" w:sz="6" w:space="0" w:color="auto"/>
              <w:right w:val="single" w:sz="6" w:space="0" w:color="auto"/>
            </w:tcBorders>
          </w:tcPr>
          <w:p w14:paraId="11D6D55C" w14:textId="6DA732B1" w:rsidR="003925D3" w:rsidRPr="0040273B" w:rsidRDefault="003925D3" w:rsidP="00CA0743">
            <w:r w:rsidRPr="0040273B">
              <w:t xml:space="preserve">Справочно: Выручка от  продажи  продукции (работ, услуг), % </w:t>
            </w:r>
            <w:r w:rsidR="00CA0743">
              <w:t>от</w:t>
            </w:r>
            <w:r w:rsidR="00CA0743" w:rsidRPr="0040273B">
              <w:t xml:space="preserve"> </w:t>
            </w:r>
            <w:r w:rsidRPr="0040273B">
              <w:t>себестоимости</w:t>
            </w:r>
          </w:p>
        </w:tc>
        <w:tc>
          <w:tcPr>
            <w:tcW w:w="1820" w:type="dxa"/>
            <w:tcBorders>
              <w:top w:val="single" w:sz="6" w:space="0" w:color="auto"/>
              <w:left w:val="single" w:sz="6" w:space="0" w:color="auto"/>
              <w:bottom w:val="double" w:sz="6" w:space="0" w:color="auto"/>
              <w:right w:val="single" w:sz="6" w:space="0" w:color="auto"/>
            </w:tcBorders>
          </w:tcPr>
          <w:p w14:paraId="62DAD3A6" w14:textId="0BC198A9" w:rsidR="003925D3" w:rsidRPr="0040273B" w:rsidRDefault="003925D3" w:rsidP="00ED4235">
            <w:pPr>
              <w:jc w:val="right"/>
            </w:pPr>
            <w:r>
              <w:t>0,8</w:t>
            </w:r>
            <w:r w:rsidR="00ED4235">
              <w:t>3</w:t>
            </w:r>
          </w:p>
        </w:tc>
        <w:tc>
          <w:tcPr>
            <w:tcW w:w="1860" w:type="dxa"/>
            <w:tcBorders>
              <w:top w:val="single" w:sz="6" w:space="0" w:color="auto"/>
              <w:left w:val="single" w:sz="6" w:space="0" w:color="auto"/>
              <w:bottom w:val="double" w:sz="6" w:space="0" w:color="auto"/>
              <w:right w:val="double" w:sz="6" w:space="0" w:color="auto"/>
            </w:tcBorders>
          </w:tcPr>
          <w:p w14:paraId="68AC032B" w14:textId="53B69891" w:rsidR="003925D3" w:rsidRPr="0040273B" w:rsidRDefault="00ED4235" w:rsidP="004F5CB0">
            <w:pPr>
              <w:jc w:val="right"/>
            </w:pPr>
            <w:r>
              <w:t>1,0</w:t>
            </w:r>
          </w:p>
        </w:tc>
      </w:tr>
    </w:tbl>
    <w:p w14:paraId="38E41667" w14:textId="77777777" w:rsidR="00E779A3" w:rsidRPr="0040273B" w:rsidRDefault="00E779A3" w:rsidP="00591468">
      <w:pPr>
        <w:pStyle w:val="SubHeading"/>
        <w:spacing w:before="120" w:after="60"/>
        <w:ind w:left="198"/>
      </w:pPr>
      <w:r w:rsidRPr="0040273B">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14:paraId="213C3607" w14:textId="77777777" w:rsidR="00E779A3" w:rsidRPr="0040273B" w:rsidRDefault="00E779A3">
      <w:pPr>
        <w:ind w:left="400"/>
      </w:pPr>
      <w:r w:rsidRPr="0040273B">
        <w:rPr>
          <w:rStyle w:val="Subst"/>
          <w:bCs/>
          <w:iCs/>
        </w:rPr>
        <w:t>Имеющих существенное значение новых видов продукции (работ, услуг) нет</w:t>
      </w:r>
    </w:p>
    <w:p w14:paraId="1DF15E65" w14:textId="77777777" w:rsidR="00E779A3" w:rsidRPr="0040273B" w:rsidRDefault="00E779A3" w:rsidP="00591468">
      <w:pPr>
        <w:spacing w:before="120" w:after="60"/>
        <w:ind w:left="198"/>
      </w:pPr>
      <w:r w:rsidRPr="0040273B">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r w:rsidR="003050FB" w:rsidRPr="0040273B">
        <w:t xml:space="preserve"> </w:t>
      </w:r>
      <w:r w:rsidR="003050FB" w:rsidRPr="0040273B">
        <w:rPr>
          <w:b/>
          <w:i/>
        </w:rPr>
        <w:t>РСБУ.</w:t>
      </w:r>
      <w:r w:rsidRPr="0040273B">
        <w:rPr>
          <w:b/>
          <w:i/>
        </w:rPr>
        <w:br/>
      </w:r>
    </w:p>
    <w:p w14:paraId="093EF876" w14:textId="7216A81E" w:rsidR="00E779A3" w:rsidRPr="0089315D" w:rsidRDefault="00E779A3" w:rsidP="00591468">
      <w:pPr>
        <w:pStyle w:val="3"/>
        <w:spacing w:before="240" w:after="60"/>
      </w:pPr>
      <w:bookmarkStart w:id="62" w:name="_Toc482629181"/>
      <w:bookmarkStart w:id="63" w:name="_Toc86662539"/>
      <w:r w:rsidRPr="00591468">
        <w:rPr>
          <w:rFonts w:ascii="Times New Roman" w:hAnsi="Times New Roman" w:cs="Times New Roman"/>
          <w:color w:val="auto"/>
          <w:sz w:val="22"/>
          <w:szCs w:val="22"/>
        </w:rPr>
        <w:t>3.2.3. Материалы, товары (сырье) и поставщики эмитента</w:t>
      </w:r>
      <w:bookmarkEnd w:id="62"/>
      <w:bookmarkEnd w:id="63"/>
    </w:p>
    <w:p w14:paraId="355C51CC" w14:textId="2FB54DAE" w:rsidR="00E779A3" w:rsidRPr="0040273B" w:rsidRDefault="00E779A3" w:rsidP="00591468">
      <w:pPr>
        <w:pStyle w:val="SubHeading"/>
        <w:spacing w:before="120" w:after="60"/>
        <w:ind w:left="198"/>
        <w:jc w:val="both"/>
        <w:rPr>
          <w:b/>
        </w:rPr>
      </w:pPr>
      <w:r w:rsidRPr="0040273B">
        <w:rPr>
          <w:b/>
        </w:rPr>
        <w:t xml:space="preserve">За </w:t>
      </w:r>
      <w:r w:rsidR="00293982">
        <w:rPr>
          <w:b/>
        </w:rPr>
        <w:t>9</w:t>
      </w:r>
      <w:r w:rsidRPr="0040273B">
        <w:rPr>
          <w:b/>
        </w:rPr>
        <w:t xml:space="preserve"> мес. 20</w:t>
      </w:r>
      <w:r w:rsidR="00BF7BFB" w:rsidRPr="0040273B">
        <w:rPr>
          <w:b/>
        </w:rPr>
        <w:t>2</w:t>
      </w:r>
      <w:r w:rsidR="00424EE2" w:rsidRPr="0040273B">
        <w:rPr>
          <w:b/>
        </w:rPr>
        <w:t>1</w:t>
      </w:r>
      <w:r w:rsidRPr="0040273B">
        <w:rPr>
          <w:b/>
        </w:rPr>
        <w:t xml:space="preserve"> г.</w:t>
      </w:r>
    </w:p>
    <w:p w14:paraId="31BAE04B" w14:textId="05C5B221" w:rsidR="00E779A3" w:rsidRPr="0040273B" w:rsidRDefault="00E779A3" w:rsidP="00591468">
      <w:pPr>
        <w:spacing w:before="120" w:after="60"/>
        <w:ind w:left="198"/>
        <w:jc w:val="both"/>
      </w:pPr>
      <w:r w:rsidRPr="0040273B">
        <w:t>Поставщики эмитента, на которых приходится не менее 10 процентов всех поставок материалов и товаров (сырья)</w:t>
      </w:r>
      <w:r w:rsidR="00DA342C">
        <w:t>, и их доля в общем объеме поставок:</w:t>
      </w:r>
    </w:p>
    <w:p w14:paraId="693B6746" w14:textId="0C4F3FCF" w:rsidR="00E779A3" w:rsidRPr="0040273B" w:rsidRDefault="00E779A3" w:rsidP="00591468">
      <w:pPr>
        <w:spacing w:before="60" w:after="60"/>
        <w:ind w:left="198" w:firstLine="227"/>
        <w:jc w:val="both"/>
      </w:pPr>
      <w:r w:rsidRPr="0040273B">
        <w:rPr>
          <w:rStyle w:val="Subst"/>
          <w:bCs/>
          <w:iCs/>
        </w:rPr>
        <w:t>Поставщиков, на которых приходится не менее 10 процентов всех поставок материалов и товаров (сырья), не имеется</w:t>
      </w:r>
      <w:r w:rsidR="00DA342C">
        <w:rPr>
          <w:rStyle w:val="Subst"/>
          <w:bCs/>
          <w:iCs/>
        </w:rPr>
        <w:t>.</w:t>
      </w:r>
    </w:p>
    <w:p w14:paraId="26F5D3F4" w14:textId="77777777" w:rsidR="00E779A3" w:rsidRPr="0040273B" w:rsidRDefault="00E779A3" w:rsidP="00591468">
      <w:pPr>
        <w:pStyle w:val="SubHeading"/>
        <w:spacing w:before="120" w:after="60"/>
        <w:ind w:left="198"/>
        <w:jc w:val="both"/>
      </w:pPr>
      <w:r w:rsidRPr="0040273B">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14:paraId="3FD10438" w14:textId="77777777" w:rsidR="00E779A3" w:rsidRPr="0040273B" w:rsidRDefault="00E779A3" w:rsidP="00591468">
      <w:pPr>
        <w:spacing w:before="60" w:after="60"/>
        <w:ind w:left="198" w:firstLine="227"/>
        <w:jc w:val="both"/>
      </w:pPr>
      <w:r w:rsidRPr="0040273B">
        <w:rPr>
          <w:rStyle w:val="Subst"/>
          <w:bCs/>
          <w:iCs/>
        </w:rPr>
        <w:t>Изменения цен более чем на 10% на основные материалы и товары (сырье) в течение соответств</w:t>
      </w:r>
      <w:r w:rsidR="001322DD" w:rsidRPr="0040273B">
        <w:rPr>
          <w:rStyle w:val="Subst"/>
          <w:bCs/>
          <w:iCs/>
        </w:rPr>
        <w:t>ующего отчетного периода не было.</w:t>
      </w:r>
    </w:p>
    <w:p w14:paraId="509BA43F" w14:textId="5AE10610" w:rsidR="00E779A3" w:rsidRPr="0040273B" w:rsidRDefault="00E779A3" w:rsidP="00591468">
      <w:pPr>
        <w:pStyle w:val="SubHeading"/>
        <w:spacing w:before="120" w:after="60"/>
        <w:ind w:left="198"/>
        <w:jc w:val="both"/>
      </w:pPr>
      <w:r w:rsidRPr="0040273B">
        <w:t>Доля импортных поставок в поставках материалов и товаров</w:t>
      </w:r>
      <w:r w:rsidR="00DA342C">
        <w:t xml:space="preserve"> эмитенту</w:t>
      </w:r>
      <w:r w:rsidRPr="0040273B">
        <w:t>, прогноз доступности источников импорта в будущем и возможные альтернативные источники</w:t>
      </w:r>
    </w:p>
    <w:p w14:paraId="7DF8DECC" w14:textId="07BD98E9" w:rsidR="00E779A3" w:rsidRPr="00591468" w:rsidRDefault="00E779A3" w:rsidP="00591468">
      <w:pPr>
        <w:spacing w:before="60" w:after="60"/>
        <w:ind w:left="198" w:firstLine="227"/>
        <w:jc w:val="both"/>
        <w:rPr>
          <w:rStyle w:val="Subst"/>
          <w:bCs/>
          <w:iCs/>
        </w:rPr>
      </w:pPr>
      <w:r w:rsidRPr="0040273B">
        <w:rPr>
          <w:rStyle w:val="Subst"/>
          <w:bCs/>
          <w:iCs/>
        </w:rPr>
        <w:t>Импортные поставки отсутствуют</w:t>
      </w:r>
      <w:r w:rsidR="002062D8">
        <w:rPr>
          <w:rStyle w:val="Subst"/>
          <w:bCs/>
          <w:iCs/>
        </w:rPr>
        <w:t>.</w:t>
      </w:r>
    </w:p>
    <w:p w14:paraId="3CF3ADC4" w14:textId="77777777" w:rsidR="00E779A3" w:rsidRPr="0089315D" w:rsidRDefault="00E779A3" w:rsidP="00591468">
      <w:pPr>
        <w:pStyle w:val="3"/>
        <w:spacing w:before="240" w:after="60"/>
      </w:pPr>
      <w:bookmarkStart w:id="64" w:name="_Toc482629182"/>
      <w:bookmarkStart w:id="65" w:name="_Toc86662540"/>
      <w:r w:rsidRPr="00591468">
        <w:rPr>
          <w:rFonts w:ascii="Times New Roman" w:hAnsi="Times New Roman" w:cs="Times New Roman"/>
          <w:color w:val="auto"/>
          <w:sz w:val="22"/>
          <w:szCs w:val="22"/>
        </w:rPr>
        <w:t>3.2.4. Рынки сбыта продукции (работ, услуг) эмитента</w:t>
      </w:r>
      <w:bookmarkEnd w:id="64"/>
      <w:bookmarkEnd w:id="65"/>
    </w:p>
    <w:p w14:paraId="70626B2E" w14:textId="5466D031" w:rsidR="003C0071" w:rsidRDefault="00424EE2" w:rsidP="00591468">
      <w:pPr>
        <w:spacing w:before="120" w:after="60"/>
        <w:ind w:left="198"/>
        <w:jc w:val="both"/>
        <w:rPr>
          <w:b/>
          <w:bCs/>
          <w:i/>
          <w:iCs/>
        </w:rPr>
      </w:pPr>
      <w:bookmarkStart w:id="66" w:name="_Toc482629183"/>
      <w:r w:rsidRPr="0040273B">
        <w:t>Основные рынки, на которых эмитент осуществляет свою деятельность:</w:t>
      </w:r>
    </w:p>
    <w:p w14:paraId="543CEF11" w14:textId="2140C43C" w:rsidR="003C0071" w:rsidRDefault="00424EE2" w:rsidP="00591468">
      <w:pPr>
        <w:spacing w:before="60" w:after="0"/>
        <w:ind w:left="198" w:firstLine="227"/>
        <w:jc w:val="both"/>
        <w:rPr>
          <w:b/>
          <w:bCs/>
          <w:i/>
          <w:iCs/>
        </w:rPr>
      </w:pPr>
      <w:r w:rsidRPr="0040273B">
        <w:rPr>
          <w:b/>
          <w:bCs/>
          <w:i/>
          <w:iCs/>
        </w:rPr>
        <w:t xml:space="preserve">Эмитент самостоятельно не осуществляет сбыт продукции. </w:t>
      </w:r>
    </w:p>
    <w:p w14:paraId="56FDF396" w14:textId="580AE3B5" w:rsidR="00003B69" w:rsidRPr="0040273B" w:rsidRDefault="00424EE2" w:rsidP="00591468">
      <w:pPr>
        <w:spacing w:before="0" w:after="60"/>
        <w:ind w:left="198" w:firstLine="227"/>
        <w:jc w:val="both"/>
        <w:rPr>
          <w:b/>
          <w:bCs/>
          <w:i/>
          <w:iCs/>
        </w:rPr>
      </w:pPr>
      <w:r w:rsidRPr="0040273B">
        <w:rPr>
          <w:b/>
          <w:bCs/>
          <w:i/>
          <w:iCs/>
        </w:rPr>
        <w:t xml:space="preserve">Группа предприятий ПАО «РОСИНТЕР РЕСТОРАНТС ХОЛДИНГ» осуществляет свою деятельность в сегменте семейных ресторанов (casual dining restaurants), основная часть из которых расположена на территории России. </w:t>
      </w:r>
    </w:p>
    <w:p w14:paraId="2AF660F0" w14:textId="7B6B882A" w:rsidR="003C0071" w:rsidRPr="003C0071" w:rsidRDefault="00424EE2" w:rsidP="00591468">
      <w:pPr>
        <w:spacing w:before="120" w:after="60"/>
        <w:ind w:left="198"/>
        <w:jc w:val="both"/>
      </w:pPr>
      <w:r w:rsidRPr="0040273B">
        <w:t>Факторы, которые могут негативно повлиять на сбыт эмитентом его продукции (работ, услуг), и возможные действия эмитента по уменьшению такого влияния:</w:t>
      </w:r>
    </w:p>
    <w:p w14:paraId="4CAE99F4" w14:textId="6753AC1D" w:rsidR="00424EE2" w:rsidRPr="0040273B" w:rsidRDefault="00424EE2" w:rsidP="00066FDC">
      <w:pPr>
        <w:spacing w:before="60" w:after="0"/>
        <w:ind w:left="198" w:firstLine="227"/>
        <w:jc w:val="both"/>
        <w:rPr>
          <w:b/>
          <w:bCs/>
          <w:i/>
          <w:iCs/>
        </w:rPr>
      </w:pPr>
      <w:r w:rsidRPr="0040273B">
        <w:rPr>
          <w:b/>
          <w:bCs/>
          <w:i/>
          <w:iCs/>
        </w:rPr>
        <w:t xml:space="preserve">Эмитент самостоятельно не осуществляет сбыт продукции.  </w:t>
      </w:r>
    </w:p>
    <w:p w14:paraId="262D0F84" w14:textId="25A1ED10" w:rsidR="00066FDC" w:rsidRDefault="00066FDC" w:rsidP="00066FDC">
      <w:pPr>
        <w:ind w:left="198" w:firstLine="227"/>
        <w:jc w:val="both"/>
        <w:rPr>
          <w:b/>
          <w:bCs/>
          <w:i/>
          <w:iCs/>
        </w:rPr>
      </w:pPr>
      <w:r>
        <w:rPr>
          <w:b/>
          <w:bCs/>
          <w:i/>
          <w:iCs/>
        </w:rPr>
        <w:t xml:space="preserve">В 2021 году основным фактором, который негативно отразится на результатах Группы и серьезно повлияет на ресторанный рынок России в ближайшие несколько лет станут </w:t>
      </w:r>
      <w:r w:rsidRPr="00066FDC">
        <w:rPr>
          <w:b/>
          <w:bCs/>
          <w:i/>
          <w:iCs/>
        </w:rPr>
        <w:t xml:space="preserve">последствия распространения коронавирусной инфекции, как результат - </w:t>
      </w:r>
      <w:r>
        <w:rPr>
          <w:b/>
          <w:bCs/>
          <w:i/>
          <w:iCs/>
        </w:rPr>
        <w:t>снижение трафика и частичное ограничение деятельности во время последующих волн коронавирусной инфекции. В 2021 году</w:t>
      </w:r>
      <w:r w:rsidRPr="00066FDC">
        <w:rPr>
          <w:b/>
          <w:bCs/>
          <w:i/>
          <w:iCs/>
        </w:rPr>
        <w:t>, несмотря на влияние COVID-19,</w:t>
      </w:r>
      <w:r>
        <w:rPr>
          <w:b/>
          <w:bCs/>
          <w:i/>
          <w:iCs/>
        </w:rPr>
        <w:t xml:space="preserve"> продолжится период восстановления отрасли. </w:t>
      </w:r>
      <w:r w:rsidR="006B62CF" w:rsidRPr="00A51FD3">
        <w:rPr>
          <w:b/>
          <w:bCs/>
          <w:i/>
          <w:iCs/>
        </w:rPr>
        <w:t xml:space="preserve">При этом общий </w:t>
      </w:r>
      <w:r>
        <w:rPr>
          <w:b/>
          <w:bCs/>
          <w:i/>
          <w:iCs/>
        </w:rPr>
        <w:t xml:space="preserve"> экономический кризис 2020 года, вызванный последствиями карантина спровоцировал  снижение доходов населения и,  как следствие падение гостевого трафика в сегменте семейных ресторанов, что негативно сказывается на результатах Группы.</w:t>
      </w:r>
    </w:p>
    <w:p w14:paraId="29B90F53" w14:textId="77777777" w:rsidR="00066FDC" w:rsidRDefault="00066FDC" w:rsidP="00066FDC">
      <w:pPr>
        <w:ind w:left="198" w:firstLine="227"/>
        <w:jc w:val="both"/>
        <w:rPr>
          <w:b/>
          <w:bCs/>
          <w:i/>
          <w:iCs/>
        </w:rPr>
      </w:pPr>
      <w:r>
        <w:rPr>
          <w:b/>
          <w:bCs/>
          <w:i/>
          <w:iCs/>
        </w:rPr>
        <w:t>Также на сбыт продукции/услуг Группы предприятий ПАО «РОСИНТЕР РЕСТОРАНТС ХОЛДИНГ» могут негативно повлиять экономические санкции, введенные в отношении России иными странами, снижение покупательной способности населения, усиление конкуренции со стороны существующих и новых игроков рынка услуг общественного питания в сегменте демократичных семейных ресторанов, изменение предпочтений потребителей, изменение в режимах налогообложения, валютном и таможенном законодательстве России и тех стран, в которых Группа осуществляет свою деятельность.</w:t>
      </w:r>
    </w:p>
    <w:p w14:paraId="3B8DAADC" w14:textId="77777777" w:rsidR="00066FDC" w:rsidRDefault="00066FDC" w:rsidP="00066FDC">
      <w:pPr>
        <w:ind w:left="198" w:firstLine="227"/>
        <w:jc w:val="both"/>
        <w:rPr>
          <w:b/>
          <w:bCs/>
          <w:i/>
          <w:iCs/>
        </w:rPr>
      </w:pPr>
      <w:r>
        <w:rPr>
          <w:b/>
          <w:bCs/>
          <w:i/>
          <w:iCs/>
        </w:rPr>
        <w:t xml:space="preserve">В 2021 году усилия Группы будут направлены на максимально быстрое восстановление после закрытия ресторанов на карантин и адаптацию форматов ресторанов к работе с учетом изменившейся экономической ситуации и изменения потребительского спроса.  </w:t>
      </w:r>
      <w:r>
        <w:rPr>
          <w:rStyle w:val="a5"/>
        </w:rPr>
        <w:t>  </w:t>
      </w:r>
    </w:p>
    <w:p w14:paraId="111B165D" w14:textId="77777777" w:rsidR="00E779A3" w:rsidRPr="0089315D" w:rsidRDefault="00E779A3" w:rsidP="00591468">
      <w:pPr>
        <w:pStyle w:val="3"/>
        <w:spacing w:before="240" w:after="60"/>
        <w:jc w:val="both"/>
      </w:pPr>
      <w:bookmarkStart w:id="67" w:name="_Toc86662541"/>
      <w:r w:rsidRPr="00591468">
        <w:rPr>
          <w:rFonts w:ascii="Times New Roman" w:hAnsi="Times New Roman" w:cs="Times New Roman"/>
          <w:color w:val="auto"/>
          <w:sz w:val="22"/>
          <w:szCs w:val="22"/>
        </w:rPr>
        <w:t>3.2.5. Сведения о наличии у эмитента разрешений (лицензий) или допусков к отдельным видам работ</w:t>
      </w:r>
      <w:bookmarkEnd w:id="66"/>
      <w:bookmarkEnd w:id="67"/>
    </w:p>
    <w:p w14:paraId="5735A801" w14:textId="4E0F570D" w:rsidR="00E779A3" w:rsidRPr="00591468" w:rsidRDefault="00E779A3" w:rsidP="00591468">
      <w:pPr>
        <w:spacing w:before="120" w:after="60"/>
        <w:ind w:left="198"/>
        <w:jc w:val="both"/>
      </w:pPr>
      <w:r w:rsidRPr="00B24247">
        <w:rPr>
          <w:rStyle w:val="Subst"/>
          <w:bCs/>
          <w:iCs/>
        </w:rPr>
        <w:t>Эмитент не имеет разрешений (лицензий)</w:t>
      </w:r>
      <w:r w:rsidR="002B11B5" w:rsidRPr="00591468">
        <w:rPr>
          <w:rStyle w:val="Subst"/>
          <w:bCs/>
          <w:iCs/>
        </w:rPr>
        <w:t xml:space="preserve"> на ведение определенных видов деятельности</w:t>
      </w:r>
      <w:r w:rsidR="00B24247" w:rsidRPr="00591468">
        <w:rPr>
          <w:rStyle w:val="Subst"/>
          <w:bCs/>
          <w:iCs/>
        </w:rPr>
        <w:t xml:space="preserve"> или допусков к отдельным видам работ</w:t>
      </w:r>
      <w:r w:rsidR="002B11B5" w:rsidRPr="00591468">
        <w:rPr>
          <w:rStyle w:val="Subst"/>
          <w:bCs/>
          <w:iCs/>
        </w:rPr>
        <w:t>.</w:t>
      </w:r>
    </w:p>
    <w:p w14:paraId="407B0D5F" w14:textId="77777777" w:rsidR="00E779A3" w:rsidRPr="0089315D" w:rsidRDefault="00E779A3" w:rsidP="00591468">
      <w:pPr>
        <w:pStyle w:val="3"/>
        <w:spacing w:before="240" w:after="60"/>
        <w:jc w:val="both"/>
      </w:pPr>
      <w:bookmarkStart w:id="68" w:name="_Toc482629184"/>
      <w:bookmarkStart w:id="69" w:name="_Toc86662542"/>
      <w:r w:rsidRPr="00591468">
        <w:rPr>
          <w:rFonts w:ascii="Times New Roman" w:hAnsi="Times New Roman" w:cs="Times New Roman"/>
          <w:color w:val="auto"/>
          <w:sz w:val="22"/>
          <w:szCs w:val="22"/>
        </w:rPr>
        <w:t>3.2.6. Сведения о деятельности отдельных категорий эмитентов</w:t>
      </w:r>
      <w:bookmarkEnd w:id="68"/>
      <w:bookmarkEnd w:id="69"/>
    </w:p>
    <w:p w14:paraId="4BBCDBA3" w14:textId="77777777" w:rsidR="00E779A3" w:rsidRPr="00591468" w:rsidRDefault="00E779A3" w:rsidP="00591468">
      <w:pPr>
        <w:spacing w:before="120" w:after="60"/>
        <w:ind w:left="198"/>
        <w:jc w:val="both"/>
        <w:rPr>
          <w:rStyle w:val="Subst"/>
          <w:bCs/>
          <w:iCs/>
        </w:rPr>
      </w:pPr>
      <w:r w:rsidRPr="00591468">
        <w:rPr>
          <w:rStyle w:val="Subst"/>
          <w:bCs/>
          <w:iCs/>
        </w:rPr>
        <w:t>Эмитент не является акционерным инвестиционным фондом, страховой или кредитной организацией, ипотечным агентом.</w:t>
      </w:r>
    </w:p>
    <w:p w14:paraId="2742EC29" w14:textId="79018EE7" w:rsidR="00E779A3" w:rsidRPr="0089315D" w:rsidRDefault="00E779A3" w:rsidP="00591468">
      <w:pPr>
        <w:pStyle w:val="3"/>
        <w:spacing w:before="240" w:after="60"/>
        <w:jc w:val="both"/>
      </w:pPr>
      <w:bookmarkStart w:id="70" w:name="_Toc482629185"/>
      <w:bookmarkStart w:id="71" w:name="_Toc86662543"/>
      <w:r w:rsidRPr="00591468">
        <w:rPr>
          <w:rFonts w:ascii="Times New Roman" w:hAnsi="Times New Roman" w:cs="Times New Roman"/>
          <w:color w:val="auto"/>
          <w:sz w:val="22"/>
          <w:szCs w:val="22"/>
        </w:rPr>
        <w:t xml:space="preserve">3.2.7. Дополнительные </w:t>
      </w:r>
      <w:r w:rsidR="00A411E4">
        <w:rPr>
          <w:rFonts w:ascii="Times New Roman" w:hAnsi="Times New Roman" w:cs="Times New Roman"/>
          <w:color w:val="auto"/>
          <w:sz w:val="22"/>
          <w:szCs w:val="22"/>
        </w:rPr>
        <w:t>сведения об</w:t>
      </w:r>
      <w:r w:rsidR="00A411E4" w:rsidRPr="00591468">
        <w:rPr>
          <w:rFonts w:ascii="Times New Roman" w:hAnsi="Times New Roman" w:cs="Times New Roman"/>
          <w:color w:val="auto"/>
          <w:sz w:val="22"/>
          <w:szCs w:val="22"/>
        </w:rPr>
        <w:t xml:space="preserve"> </w:t>
      </w:r>
      <w:r w:rsidRPr="00591468">
        <w:rPr>
          <w:rFonts w:ascii="Times New Roman" w:hAnsi="Times New Roman" w:cs="Times New Roman"/>
          <w:color w:val="auto"/>
          <w:sz w:val="22"/>
          <w:szCs w:val="22"/>
        </w:rPr>
        <w:t>эмитента</w:t>
      </w:r>
      <w:r w:rsidR="00A411E4">
        <w:rPr>
          <w:rFonts w:ascii="Times New Roman" w:hAnsi="Times New Roman" w:cs="Times New Roman"/>
          <w:color w:val="auto"/>
          <w:sz w:val="22"/>
          <w:szCs w:val="22"/>
        </w:rPr>
        <w:t>х</w:t>
      </w:r>
      <w:r w:rsidRPr="00591468">
        <w:rPr>
          <w:rFonts w:ascii="Times New Roman" w:hAnsi="Times New Roman" w:cs="Times New Roman"/>
          <w:color w:val="auto"/>
          <w:sz w:val="22"/>
          <w:szCs w:val="22"/>
        </w:rPr>
        <w:t>, основной деятельностью которых является добыча полезных ископаемых</w:t>
      </w:r>
      <w:bookmarkEnd w:id="70"/>
      <w:bookmarkEnd w:id="71"/>
    </w:p>
    <w:p w14:paraId="4D6AA29B" w14:textId="77777777" w:rsidR="00E779A3" w:rsidRPr="00591468" w:rsidRDefault="00E779A3" w:rsidP="00591468">
      <w:pPr>
        <w:spacing w:before="120" w:after="60"/>
        <w:ind w:left="198"/>
        <w:jc w:val="both"/>
        <w:rPr>
          <w:rStyle w:val="Subst"/>
          <w:bCs/>
          <w:iCs/>
        </w:rPr>
      </w:pPr>
      <w:r w:rsidRPr="00591468">
        <w:rPr>
          <w:rStyle w:val="Subst"/>
          <w:bCs/>
          <w:iCs/>
        </w:rPr>
        <w:t>Основной деятельностью эмитента не является добыча полезных ископаемых</w:t>
      </w:r>
      <w:r w:rsidR="002B11B5" w:rsidRPr="00591468">
        <w:rPr>
          <w:rStyle w:val="Subst"/>
          <w:bCs/>
          <w:iCs/>
        </w:rPr>
        <w:t>.</w:t>
      </w:r>
    </w:p>
    <w:p w14:paraId="0EECF99D" w14:textId="2C1C19F8" w:rsidR="00E779A3" w:rsidRPr="0089315D" w:rsidRDefault="00E779A3" w:rsidP="00591468">
      <w:pPr>
        <w:pStyle w:val="3"/>
        <w:spacing w:before="240" w:after="60"/>
        <w:jc w:val="both"/>
      </w:pPr>
      <w:bookmarkStart w:id="72" w:name="_Toc482629186"/>
      <w:bookmarkStart w:id="73" w:name="_Toc86662544"/>
      <w:r w:rsidRPr="00591468">
        <w:rPr>
          <w:rFonts w:ascii="Times New Roman" w:hAnsi="Times New Roman" w:cs="Times New Roman"/>
          <w:color w:val="auto"/>
          <w:sz w:val="22"/>
          <w:szCs w:val="22"/>
        </w:rPr>
        <w:t xml:space="preserve">3.2.8. Дополнительные </w:t>
      </w:r>
      <w:r w:rsidR="00A411E4">
        <w:rPr>
          <w:rFonts w:ascii="Times New Roman" w:hAnsi="Times New Roman" w:cs="Times New Roman"/>
          <w:color w:val="auto"/>
          <w:sz w:val="22"/>
          <w:szCs w:val="22"/>
        </w:rPr>
        <w:t>сведения об</w:t>
      </w:r>
      <w:r w:rsidR="00A411E4" w:rsidRPr="00591468">
        <w:rPr>
          <w:rFonts w:ascii="Times New Roman" w:hAnsi="Times New Roman" w:cs="Times New Roman"/>
          <w:color w:val="auto"/>
          <w:sz w:val="22"/>
          <w:szCs w:val="22"/>
        </w:rPr>
        <w:t xml:space="preserve"> </w:t>
      </w:r>
      <w:r w:rsidRPr="00591468">
        <w:rPr>
          <w:rFonts w:ascii="Times New Roman" w:hAnsi="Times New Roman" w:cs="Times New Roman"/>
          <w:color w:val="auto"/>
          <w:sz w:val="22"/>
          <w:szCs w:val="22"/>
        </w:rPr>
        <w:t>эмитента</w:t>
      </w:r>
      <w:r w:rsidR="00A411E4">
        <w:rPr>
          <w:rFonts w:ascii="Times New Roman" w:hAnsi="Times New Roman" w:cs="Times New Roman"/>
          <w:color w:val="auto"/>
          <w:sz w:val="22"/>
          <w:szCs w:val="22"/>
        </w:rPr>
        <w:t>х</w:t>
      </w:r>
      <w:r w:rsidRPr="00591468">
        <w:rPr>
          <w:rFonts w:ascii="Times New Roman" w:hAnsi="Times New Roman" w:cs="Times New Roman"/>
          <w:color w:val="auto"/>
          <w:sz w:val="22"/>
          <w:szCs w:val="22"/>
        </w:rPr>
        <w:t>, основной деятельностью которых является оказание услуг связи</w:t>
      </w:r>
      <w:bookmarkEnd w:id="72"/>
      <w:bookmarkEnd w:id="73"/>
    </w:p>
    <w:p w14:paraId="3430C5B1" w14:textId="77777777" w:rsidR="00E779A3" w:rsidRDefault="00E779A3" w:rsidP="00591468">
      <w:pPr>
        <w:spacing w:before="120" w:after="60"/>
        <w:ind w:left="198"/>
        <w:jc w:val="both"/>
        <w:rPr>
          <w:rStyle w:val="Subst"/>
          <w:rFonts w:asciiTheme="majorHAnsi" w:eastAsiaTheme="majorEastAsia" w:hAnsiTheme="majorHAnsi" w:cstheme="majorBidi"/>
          <w:b w:val="0"/>
          <w:bCs/>
          <w:iCs/>
          <w:color w:val="4F81BD" w:themeColor="accent1"/>
        </w:rPr>
      </w:pPr>
      <w:r w:rsidRPr="00591468">
        <w:rPr>
          <w:rStyle w:val="Subst"/>
          <w:bCs/>
          <w:iCs/>
        </w:rPr>
        <w:t>Основной деятельностью эмитента не является оказание услуг связи</w:t>
      </w:r>
      <w:r w:rsidR="002B11B5" w:rsidRPr="00591468">
        <w:rPr>
          <w:rStyle w:val="Subst"/>
          <w:bCs/>
          <w:iCs/>
        </w:rPr>
        <w:t>.</w:t>
      </w:r>
    </w:p>
    <w:p w14:paraId="3BE061CF" w14:textId="77777777" w:rsidR="00A411E4" w:rsidRPr="00591468" w:rsidRDefault="00A411E4" w:rsidP="00591468">
      <w:pPr>
        <w:spacing w:before="120" w:after="60"/>
        <w:ind w:left="198"/>
        <w:jc w:val="both"/>
        <w:rPr>
          <w:rStyle w:val="Subst"/>
          <w:bCs/>
          <w:iCs/>
        </w:rPr>
      </w:pPr>
    </w:p>
    <w:p w14:paraId="4E1CDFFB" w14:textId="77777777" w:rsidR="00E779A3" w:rsidRPr="00591468" w:rsidRDefault="00E779A3" w:rsidP="00591468">
      <w:pPr>
        <w:pStyle w:val="2"/>
        <w:spacing w:after="60"/>
        <w:rPr>
          <w:sz w:val="24"/>
          <w:szCs w:val="24"/>
        </w:rPr>
      </w:pPr>
      <w:bookmarkStart w:id="74" w:name="_Toc482629187"/>
      <w:bookmarkStart w:id="75" w:name="_Toc86662545"/>
      <w:r w:rsidRPr="00591468">
        <w:rPr>
          <w:sz w:val="24"/>
          <w:szCs w:val="24"/>
        </w:rPr>
        <w:t>3.3. Планы будущей деятельности эмитента</w:t>
      </w:r>
      <w:bookmarkEnd w:id="74"/>
      <w:bookmarkEnd w:id="75"/>
    </w:p>
    <w:p w14:paraId="45054D4B" w14:textId="7CE8F1BA" w:rsidR="0090370E" w:rsidRDefault="0090370E" w:rsidP="00591468">
      <w:pPr>
        <w:widowControl/>
        <w:adjustRightInd/>
        <w:spacing w:before="120" w:after="60"/>
        <w:ind w:left="198"/>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0174BD2F" w14:textId="77777777" w:rsidR="00E779A3" w:rsidRPr="00591468" w:rsidRDefault="00E779A3" w:rsidP="00591468">
      <w:pPr>
        <w:pStyle w:val="2"/>
        <w:spacing w:after="60"/>
        <w:jc w:val="both"/>
        <w:rPr>
          <w:sz w:val="24"/>
          <w:szCs w:val="24"/>
        </w:rPr>
      </w:pPr>
      <w:bookmarkStart w:id="76" w:name="_Toc482629188"/>
      <w:bookmarkStart w:id="77" w:name="_Toc86662546"/>
      <w:r w:rsidRPr="00591468">
        <w:rPr>
          <w:sz w:val="24"/>
          <w:szCs w:val="24"/>
        </w:rPr>
        <w:t>3.4. Участие эмитента в банковских группах, банковских холдингах, холдингах и ассоциациях</w:t>
      </w:r>
      <w:bookmarkEnd w:id="76"/>
      <w:bookmarkEnd w:id="77"/>
    </w:p>
    <w:p w14:paraId="5A519CD4" w14:textId="49E1B6ED" w:rsidR="00937EFD" w:rsidRDefault="00937EFD" w:rsidP="00937EFD">
      <w:pPr>
        <w:widowControl/>
        <w:adjustRightInd/>
        <w:spacing w:before="120" w:after="60"/>
        <w:ind w:left="198"/>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339A0197" w14:textId="77777777" w:rsidR="00E779A3" w:rsidRPr="00591468" w:rsidRDefault="00E779A3" w:rsidP="00591468">
      <w:pPr>
        <w:pStyle w:val="2"/>
        <w:spacing w:after="60"/>
        <w:jc w:val="both"/>
        <w:rPr>
          <w:sz w:val="24"/>
          <w:szCs w:val="24"/>
        </w:rPr>
      </w:pPr>
      <w:bookmarkStart w:id="78" w:name="_Toc482629189"/>
      <w:bookmarkStart w:id="79" w:name="_Toc86662547"/>
      <w:r w:rsidRPr="00591468">
        <w:rPr>
          <w:sz w:val="24"/>
          <w:szCs w:val="24"/>
        </w:rPr>
        <w:t>3.5. Подконтрольные эмитенту организации, имеющие для него существенное значение</w:t>
      </w:r>
      <w:bookmarkEnd w:id="78"/>
      <w:bookmarkEnd w:id="79"/>
    </w:p>
    <w:p w14:paraId="61CEA712" w14:textId="6240970E" w:rsidR="0089315D" w:rsidRDefault="0089315D" w:rsidP="0089315D">
      <w:pPr>
        <w:widowControl/>
        <w:adjustRightInd/>
        <w:spacing w:before="120" w:after="60"/>
        <w:ind w:left="198"/>
        <w:rPr>
          <w:rFonts w:eastAsia="Calibri"/>
          <w:b/>
          <w:i/>
        </w:rPr>
      </w:pPr>
      <w:r w:rsidRPr="00E961D4">
        <w:rPr>
          <w:rFonts w:eastAsia="Calibri"/>
          <w:b/>
          <w:i/>
        </w:rPr>
        <w:t>Изменения в составе информации настоящего пункта в отчетном квартале не происходили.</w:t>
      </w:r>
    </w:p>
    <w:p w14:paraId="60957EAA" w14:textId="77777777" w:rsidR="00054409" w:rsidRPr="0040273B" w:rsidRDefault="00054409">
      <w:pPr>
        <w:pStyle w:val="ThinDelim"/>
      </w:pPr>
    </w:p>
    <w:p w14:paraId="30729D7A" w14:textId="77777777" w:rsidR="00E779A3" w:rsidRPr="00591468" w:rsidRDefault="00E779A3" w:rsidP="00591468">
      <w:pPr>
        <w:pStyle w:val="2"/>
        <w:spacing w:after="60"/>
        <w:jc w:val="both"/>
        <w:rPr>
          <w:sz w:val="24"/>
          <w:szCs w:val="24"/>
        </w:rPr>
      </w:pPr>
      <w:bookmarkStart w:id="80" w:name="_Toc482629190"/>
      <w:bookmarkStart w:id="81" w:name="_Toc86662548"/>
      <w:r w:rsidRPr="00591468">
        <w:rPr>
          <w:sz w:val="24"/>
          <w:szCs w:val="24"/>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80"/>
      <w:bookmarkEnd w:id="81"/>
    </w:p>
    <w:p w14:paraId="077D01C0" w14:textId="62EFE740" w:rsidR="00E779A3" w:rsidRPr="0040273B" w:rsidRDefault="00E779A3" w:rsidP="00591468">
      <w:pPr>
        <w:pStyle w:val="SubHeading"/>
        <w:spacing w:after="60"/>
        <w:ind w:left="198"/>
      </w:pPr>
      <w:r w:rsidRPr="0040273B">
        <w:t xml:space="preserve">На </w:t>
      </w:r>
      <w:r w:rsidR="0033660C">
        <w:t>30.</w:t>
      </w:r>
      <w:r w:rsidR="00AC7EE9">
        <w:t>09</w:t>
      </w:r>
      <w:r w:rsidRPr="0040273B">
        <w:t>.20</w:t>
      </w:r>
      <w:r w:rsidR="00BF7BFB" w:rsidRPr="0040273B">
        <w:t>2</w:t>
      </w:r>
      <w:r w:rsidR="00424EE2" w:rsidRPr="0040273B">
        <w:t>1</w:t>
      </w:r>
      <w:r w:rsidRPr="0040273B">
        <w:t xml:space="preserve"> г.</w:t>
      </w:r>
    </w:p>
    <w:p w14:paraId="61B8DD6B" w14:textId="77777777" w:rsidR="00E779A3" w:rsidRDefault="00E779A3">
      <w:pPr>
        <w:ind w:left="400"/>
        <w:rPr>
          <w:rStyle w:val="Subst"/>
          <w:bCs/>
          <w:iCs/>
        </w:rPr>
      </w:pPr>
      <w:r w:rsidRPr="0040273B">
        <w:rPr>
          <w:rStyle w:val="Subst"/>
          <w:bCs/>
          <w:iCs/>
        </w:rPr>
        <w:t>Основные средства отсутствуют</w:t>
      </w:r>
    </w:p>
    <w:p w14:paraId="08D6E747" w14:textId="54280293" w:rsidR="00F36370" w:rsidRPr="00591468" w:rsidRDefault="00F36370" w:rsidP="00591468">
      <w:pPr>
        <w:pStyle w:val="SubHeading"/>
        <w:spacing w:before="120" w:after="60"/>
        <w:ind w:left="198"/>
      </w:pPr>
      <w:r w:rsidRPr="00591468">
        <w:t>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rsidRPr="00F36370">
        <w:t>)</w:t>
      </w:r>
      <w:r>
        <w:t xml:space="preserve">: </w:t>
      </w:r>
      <w:r w:rsidRPr="00591468">
        <w:rPr>
          <w:b/>
          <w:i/>
        </w:rPr>
        <w:t>нет</w:t>
      </w:r>
    </w:p>
    <w:p w14:paraId="4886AA16" w14:textId="77777777" w:rsidR="00F36370" w:rsidRPr="0040273B" w:rsidRDefault="00F36370">
      <w:pPr>
        <w:ind w:left="400"/>
      </w:pPr>
    </w:p>
    <w:p w14:paraId="5C077B96" w14:textId="77777777" w:rsidR="00E779A3" w:rsidRPr="0040273B" w:rsidRDefault="00E779A3">
      <w:pPr>
        <w:pStyle w:val="1"/>
      </w:pPr>
      <w:bookmarkStart w:id="82" w:name="_Toc482629191"/>
      <w:bookmarkStart w:id="83" w:name="_Toc86662549"/>
      <w:r w:rsidRPr="0040273B">
        <w:t>Раздел IV. Сведения о финансово-хозяйственной деятельности эмитента</w:t>
      </w:r>
      <w:bookmarkEnd w:id="82"/>
      <w:bookmarkEnd w:id="83"/>
    </w:p>
    <w:p w14:paraId="261D1936" w14:textId="77777777" w:rsidR="00E779A3" w:rsidRPr="00591468" w:rsidRDefault="00E779A3">
      <w:pPr>
        <w:pStyle w:val="2"/>
        <w:rPr>
          <w:sz w:val="24"/>
          <w:szCs w:val="24"/>
        </w:rPr>
      </w:pPr>
      <w:bookmarkStart w:id="84" w:name="_Toc482629192"/>
      <w:bookmarkStart w:id="85" w:name="_Toc86662550"/>
      <w:r w:rsidRPr="00591468">
        <w:rPr>
          <w:sz w:val="24"/>
          <w:szCs w:val="24"/>
        </w:rPr>
        <w:t>4.1. Результаты финансово-хозяйственной деятельности эмитента</w:t>
      </w:r>
      <w:bookmarkEnd w:id="84"/>
      <w:bookmarkEnd w:id="85"/>
    </w:p>
    <w:p w14:paraId="0C133455" w14:textId="77777777" w:rsidR="00E779A3" w:rsidRPr="0040273B" w:rsidRDefault="00E779A3" w:rsidP="00591468">
      <w:pPr>
        <w:pStyle w:val="SubHeading"/>
        <w:spacing w:after="60"/>
        <w:ind w:left="198"/>
      </w:pPr>
      <w:r w:rsidRPr="0040273B">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14:paraId="57CB47EA" w14:textId="77777777" w:rsidR="00E779A3" w:rsidRPr="0040273B" w:rsidRDefault="00E779A3">
      <w:pPr>
        <w:ind w:left="400"/>
      </w:pPr>
      <w:r w:rsidRPr="0040273B">
        <w:t>Стандарт (правила), в соответствии с которыми составлена бухгалтерская (финансовая) отчетность,</w:t>
      </w:r>
      <w:r w:rsidRPr="0040273B">
        <w:br/>
        <w:t xml:space="preserve"> на основании которой рассчитаны показатели:</w:t>
      </w:r>
      <w:r w:rsidRPr="0040273B">
        <w:rPr>
          <w:rStyle w:val="Subst"/>
          <w:bCs/>
          <w:iCs/>
        </w:rPr>
        <w:t xml:space="preserve"> РСБУ</w:t>
      </w:r>
    </w:p>
    <w:p w14:paraId="2C92CE33" w14:textId="77777777" w:rsidR="00E779A3" w:rsidRPr="0040273B" w:rsidRDefault="00E779A3">
      <w:pPr>
        <w:ind w:left="400"/>
      </w:pPr>
      <w:r w:rsidRPr="0040273B">
        <w:t>Единица измерения для суммы непокрытого убытка:</w:t>
      </w:r>
      <w:r w:rsidRPr="0040273B">
        <w:rPr>
          <w:rStyle w:val="Subst"/>
          <w:bCs/>
          <w:iCs/>
        </w:rPr>
        <w:t xml:space="preserve"> тыс. руб.</w:t>
      </w:r>
    </w:p>
    <w:p w14:paraId="7FDFB810" w14:textId="77777777" w:rsidR="00B06A25" w:rsidRPr="0040273B" w:rsidRDefault="00B06A25" w:rsidP="00B06A25">
      <w:pPr>
        <w:spacing w:before="0" w:after="0"/>
        <w:rPr>
          <w:sz w:val="16"/>
          <w:szCs w:val="16"/>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134F5B" w:rsidRPr="0040273B" w14:paraId="28D58557" w14:textId="77777777" w:rsidTr="00134F5B">
        <w:tc>
          <w:tcPr>
            <w:tcW w:w="5572" w:type="dxa"/>
            <w:tcBorders>
              <w:top w:val="double" w:sz="6" w:space="0" w:color="auto"/>
              <w:left w:val="double" w:sz="6" w:space="0" w:color="auto"/>
              <w:bottom w:val="single" w:sz="6" w:space="0" w:color="auto"/>
              <w:right w:val="single" w:sz="6" w:space="0" w:color="auto"/>
            </w:tcBorders>
          </w:tcPr>
          <w:p w14:paraId="44A54D73" w14:textId="77777777" w:rsidR="00134F5B" w:rsidRPr="0040273B" w:rsidRDefault="00134F5B" w:rsidP="00B06A25">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302B2A7C" w14:textId="7DB21EED" w:rsidR="00134F5B" w:rsidRPr="0040273B" w:rsidRDefault="00134F5B" w:rsidP="00731A03">
            <w:pPr>
              <w:jc w:val="center"/>
            </w:pPr>
            <w:r w:rsidRPr="0040273B">
              <w:t xml:space="preserve">2020, </w:t>
            </w:r>
            <w:r w:rsidR="00731A03">
              <w:t>9</w:t>
            </w:r>
            <w:r w:rsidR="00731A03"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5003475C" w14:textId="401E29E9" w:rsidR="00134F5B" w:rsidRPr="0040273B" w:rsidRDefault="00134F5B" w:rsidP="00293982">
            <w:pPr>
              <w:jc w:val="center"/>
            </w:pPr>
            <w:r w:rsidRPr="0040273B">
              <w:t xml:space="preserve">2021, </w:t>
            </w:r>
            <w:r w:rsidR="00293982">
              <w:t>9</w:t>
            </w:r>
            <w:r w:rsidR="007169A9" w:rsidRPr="0040273B">
              <w:t xml:space="preserve"> </w:t>
            </w:r>
            <w:r w:rsidRPr="0040273B">
              <w:t>мес.</w:t>
            </w:r>
          </w:p>
        </w:tc>
      </w:tr>
      <w:tr w:rsidR="00E57E7F" w:rsidRPr="0040273B" w14:paraId="0153660D" w14:textId="77777777" w:rsidTr="00134F5B">
        <w:tc>
          <w:tcPr>
            <w:tcW w:w="5572" w:type="dxa"/>
            <w:tcBorders>
              <w:top w:val="single" w:sz="6" w:space="0" w:color="auto"/>
              <w:left w:val="double" w:sz="6" w:space="0" w:color="auto"/>
              <w:bottom w:val="single" w:sz="6" w:space="0" w:color="auto"/>
              <w:right w:val="single" w:sz="6" w:space="0" w:color="auto"/>
            </w:tcBorders>
          </w:tcPr>
          <w:p w14:paraId="22692A2E" w14:textId="77777777" w:rsidR="00E57E7F" w:rsidRPr="0040273B" w:rsidRDefault="00E57E7F" w:rsidP="00B06A25">
            <w:r w:rsidRPr="0040273B">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14:paraId="250A8F31" w14:textId="489DBFBC" w:rsidR="00E57E7F" w:rsidRPr="0040273B" w:rsidRDefault="00E57E7F" w:rsidP="00B06A25">
            <w:pPr>
              <w:spacing w:line="276" w:lineRule="auto"/>
              <w:jc w:val="center"/>
            </w:pPr>
            <w:r>
              <w:t>5,6%</w:t>
            </w:r>
          </w:p>
        </w:tc>
        <w:tc>
          <w:tcPr>
            <w:tcW w:w="1860" w:type="dxa"/>
            <w:tcBorders>
              <w:top w:val="single" w:sz="6" w:space="0" w:color="auto"/>
              <w:left w:val="single" w:sz="6" w:space="0" w:color="auto"/>
              <w:bottom w:val="single" w:sz="6" w:space="0" w:color="auto"/>
              <w:right w:val="double" w:sz="6" w:space="0" w:color="auto"/>
            </w:tcBorders>
          </w:tcPr>
          <w:p w14:paraId="5D86395C" w14:textId="6E902D11" w:rsidR="00E57E7F" w:rsidRPr="00591468" w:rsidRDefault="00E57E7F" w:rsidP="00B06A25">
            <w:pPr>
              <w:spacing w:line="276" w:lineRule="auto"/>
              <w:jc w:val="center"/>
              <w:rPr>
                <w:lang w:val="en-US"/>
              </w:rPr>
            </w:pPr>
            <w:r>
              <w:t>-2 549,2%</w:t>
            </w:r>
          </w:p>
        </w:tc>
      </w:tr>
      <w:tr w:rsidR="00E57E7F" w:rsidRPr="0040273B" w14:paraId="7514EA81" w14:textId="77777777" w:rsidTr="00134F5B">
        <w:tc>
          <w:tcPr>
            <w:tcW w:w="5572" w:type="dxa"/>
            <w:tcBorders>
              <w:top w:val="single" w:sz="6" w:space="0" w:color="auto"/>
              <w:left w:val="double" w:sz="6" w:space="0" w:color="auto"/>
              <w:bottom w:val="single" w:sz="6" w:space="0" w:color="auto"/>
              <w:right w:val="single" w:sz="6" w:space="0" w:color="auto"/>
            </w:tcBorders>
          </w:tcPr>
          <w:p w14:paraId="777EBC36" w14:textId="77777777" w:rsidR="00E57E7F" w:rsidRPr="0040273B" w:rsidRDefault="00E57E7F" w:rsidP="00B06A25">
            <w:r w:rsidRPr="0040273B">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14:paraId="7FCA30D7" w14:textId="0D30B911" w:rsidR="00E57E7F" w:rsidRPr="0040273B" w:rsidRDefault="00E57E7F" w:rsidP="00B06A25">
            <w:pPr>
              <w:spacing w:line="276" w:lineRule="auto"/>
              <w:jc w:val="center"/>
            </w:pPr>
            <w:r>
              <w:rPr>
                <w:lang w:val="en-US"/>
              </w:rPr>
              <w:t>0,00</w:t>
            </w:r>
            <w:r>
              <w:t>1</w:t>
            </w:r>
          </w:p>
        </w:tc>
        <w:tc>
          <w:tcPr>
            <w:tcW w:w="1860" w:type="dxa"/>
            <w:tcBorders>
              <w:top w:val="single" w:sz="6" w:space="0" w:color="auto"/>
              <w:left w:val="single" w:sz="6" w:space="0" w:color="auto"/>
              <w:bottom w:val="single" w:sz="6" w:space="0" w:color="auto"/>
              <w:right w:val="double" w:sz="6" w:space="0" w:color="auto"/>
            </w:tcBorders>
          </w:tcPr>
          <w:p w14:paraId="3BD4FDAF" w14:textId="42DB6B98" w:rsidR="00E57E7F" w:rsidRPr="00591468" w:rsidRDefault="00E57E7F" w:rsidP="00B06A25">
            <w:pPr>
              <w:spacing w:line="276" w:lineRule="auto"/>
              <w:jc w:val="center"/>
              <w:rPr>
                <w:lang w:val="en-US"/>
              </w:rPr>
            </w:pPr>
            <w:r>
              <w:t>0,001</w:t>
            </w:r>
          </w:p>
        </w:tc>
      </w:tr>
      <w:tr w:rsidR="00E57E7F" w:rsidRPr="0040273B" w14:paraId="18625FF1" w14:textId="77777777" w:rsidTr="00134F5B">
        <w:tc>
          <w:tcPr>
            <w:tcW w:w="5572" w:type="dxa"/>
            <w:tcBorders>
              <w:top w:val="single" w:sz="6" w:space="0" w:color="auto"/>
              <w:left w:val="double" w:sz="6" w:space="0" w:color="auto"/>
              <w:bottom w:val="single" w:sz="6" w:space="0" w:color="auto"/>
              <w:right w:val="single" w:sz="6" w:space="0" w:color="auto"/>
            </w:tcBorders>
          </w:tcPr>
          <w:p w14:paraId="3E753F17" w14:textId="77777777" w:rsidR="00E57E7F" w:rsidRPr="0040273B" w:rsidRDefault="00E57E7F" w:rsidP="00B06A25">
            <w:r w:rsidRPr="0040273B">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14:paraId="1B001C24" w14:textId="21388669" w:rsidR="00E57E7F" w:rsidRPr="0040273B" w:rsidRDefault="00E57E7F" w:rsidP="00B06A25">
            <w:pPr>
              <w:spacing w:line="276" w:lineRule="auto"/>
              <w:jc w:val="center"/>
            </w:pPr>
            <w:r>
              <w:rPr>
                <w:lang w:val="en-US"/>
              </w:rPr>
              <w:t>0,01%</w:t>
            </w:r>
          </w:p>
        </w:tc>
        <w:tc>
          <w:tcPr>
            <w:tcW w:w="1860" w:type="dxa"/>
            <w:tcBorders>
              <w:top w:val="single" w:sz="6" w:space="0" w:color="auto"/>
              <w:left w:val="single" w:sz="6" w:space="0" w:color="auto"/>
              <w:bottom w:val="single" w:sz="6" w:space="0" w:color="auto"/>
              <w:right w:val="double" w:sz="6" w:space="0" w:color="auto"/>
            </w:tcBorders>
          </w:tcPr>
          <w:p w14:paraId="73EAF914" w14:textId="3F65EBC4" w:rsidR="00E57E7F" w:rsidRPr="00591468" w:rsidRDefault="00E57E7F" w:rsidP="00B06A25">
            <w:pPr>
              <w:spacing w:line="276" w:lineRule="auto"/>
              <w:jc w:val="center"/>
              <w:rPr>
                <w:lang w:val="en-US"/>
              </w:rPr>
            </w:pPr>
            <w:r>
              <w:t>-2,95%</w:t>
            </w:r>
          </w:p>
        </w:tc>
      </w:tr>
      <w:tr w:rsidR="00E57E7F" w:rsidRPr="0040273B" w14:paraId="1BB779C4" w14:textId="77777777" w:rsidTr="00134F5B">
        <w:tc>
          <w:tcPr>
            <w:tcW w:w="5572" w:type="dxa"/>
            <w:tcBorders>
              <w:top w:val="single" w:sz="6" w:space="0" w:color="auto"/>
              <w:left w:val="double" w:sz="6" w:space="0" w:color="auto"/>
              <w:bottom w:val="single" w:sz="6" w:space="0" w:color="auto"/>
              <w:right w:val="single" w:sz="6" w:space="0" w:color="auto"/>
            </w:tcBorders>
          </w:tcPr>
          <w:p w14:paraId="110754C7" w14:textId="77777777" w:rsidR="00E57E7F" w:rsidRPr="0040273B" w:rsidRDefault="00E57E7F" w:rsidP="00B06A25">
            <w:r w:rsidRPr="0040273B">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14:paraId="506ABAB1" w14:textId="1EB53AEB" w:rsidR="00E57E7F" w:rsidRPr="0040273B" w:rsidRDefault="00E57E7F" w:rsidP="00B06A25">
            <w:pPr>
              <w:spacing w:line="276" w:lineRule="auto"/>
              <w:jc w:val="center"/>
            </w:pPr>
            <w:r w:rsidRPr="00154F33">
              <w:rPr>
                <w:lang w:val="en-US"/>
              </w:rPr>
              <w:t>0,0</w:t>
            </w:r>
            <w:r>
              <w:t>02</w:t>
            </w:r>
            <w:r w:rsidRPr="00154F33">
              <w:rPr>
                <w:lang w:val="en-US"/>
              </w:rPr>
              <w:t>%</w:t>
            </w:r>
          </w:p>
        </w:tc>
        <w:tc>
          <w:tcPr>
            <w:tcW w:w="1860" w:type="dxa"/>
            <w:tcBorders>
              <w:top w:val="single" w:sz="6" w:space="0" w:color="auto"/>
              <w:left w:val="single" w:sz="6" w:space="0" w:color="auto"/>
              <w:bottom w:val="single" w:sz="6" w:space="0" w:color="auto"/>
              <w:right w:val="double" w:sz="6" w:space="0" w:color="auto"/>
            </w:tcBorders>
          </w:tcPr>
          <w:p w14:paraId="4097D447" w14:textId="49A21E3B" w:rsidR="00E57E7F" w:rsidRPr="00591468" w:rsidRDefault="00E57E7F" w:rsidP="00B06A25">
            <w:pPr>
              <w:spacing w:line="276" w:lineRule="auto"/>
              <w:jc w:val="center"/>
              <w:rPr>
                <w:lang w:val="en-US"/>
              </w:rPr>
            </w:pPr>
            <w:r>
              <w:t>-3,008%</w:t>
            </w:r>
          </w:p>
        </w:tc>
      </w:tr>
      <w:tr w:rsidR="00E57E7F" w:rsidRPr="0040273B" w14:paraId="1394FC37" w14:textId="77777777" w:rsidTr="00134F5B">
        <w:tc>
          <w:tcPr>
            <w:tcW w:w="5572" w:type="dxa"/>
            <w:tcBorders>
              <w:top w:val="single" w:sz="6" w:space="0" w:color="auto"/>
              <w:left w:val="double" w:sz="6" w:space="0" w:color="auto"/>
              <w:bottom w:val="single" w:sz="6" w:space="0" w:color="auto"/>
              <w:right w:val="single" w:sz="6" w:space="0" w:color="auto"/>
            </w:tcBorders>
          </w:tcPr>
          <w:p w14:paraId="68C7231A" w14:textId="77777777" w:rsidR="00E57E7F" w:rsidRPr="0040273B" w:rsidRDefault="00E57E7F" w:rsidP="00B06A25">
            <w:r w:rsidRPr="0040273B">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14:paraId="05ACE188" w14:textId="12E0AF16" w:rsidR="00E57E7F" w:rsidRPr="0040273B" w:rsidRDefault="00E57E7F" w:rsidP="00B06A25">
            <w:pPr>
              <w:spacing w:line="276" w:lineRule="auto"/>
              <w:jc w:val="center"/>
            </w:pPr>
            <w:r w:rsidRPr="00154F33">
              <w:rPr>
                <w:lang w:val="en-US"/>
              </w:rPr>
              <w:t>-9</w:t>
            </w:r>
            <w:r>
              <w:t>0</w:t>
            </w:r>
            <w:r w:rsidRPr="00154F33">
              <w:rPr>
                <w:lang w:val="en-US"/>
              </w:rPr>
              <w:t> </w:t>
            </w:r>
            <w:r>
              <w:t>214</w:t>
            </w:r>
          </w:p>
        </w:tc>
        <w:tc>
          <w:tcPr>
            <w:tcW w:w="1860" w:type="dxa"/>
            <w:tcBorders>
              <w:top w:val="single" w:sz="6" w:space="0" w:color="auto"/>
              <w:left w:val="single" w:sz="6" w:space="0" w:color="auto"/>
              <w:bottom w:val="single" w:sz="6" w:space="0" w:color="auto"/>
              <w:right w:val="double" w:sz="6" w:space="0" w:color="auto"/>
            </w:tcBorders>
          </w:tcPr>
          <w:p w14:paraId="54426E79" w14:textId="0C98BA31" w:rsidR="00E57E7F" w:rsidRPr="00591468" w:rsidRDefault="00E57E7F" w:rsidP="00B06A25">
            <w:pPr>
              <w:spacing w:line="276" w:lineRule="auto"/>
              <w:jc w:val="center"/>
              <w:rPr>
                <w:lang w:val="en-US"/>
              </w:rPr>
            </w:pPr>
            <w:r>
              <w:t>-223977</w:t>
            </w:r>
          </w:p>
        </w:tc>
      </w:tr>
      <w:tr w:rsidR="00E57E7F" w:rsidRPr="0040273B" w14:paraId="630BBA9C" w14:textId="77777777" w:rsidTr="00134F5B">
        <w:tc>
          <w:tcPr>
            <w:tcW w:w="5572" w:type="dxa"/>
            <w:tcBorders>
              <w:top w:val="single" w:sz="6" w:space="0" w:color="auto"/>
              <w:left w:val="double" w:sz="6" w:space="0" w:color="auto"/>
              <w:bottom w:val="double" w:sz="6" w:space="0" w:color="auto"/>
              <w:right w:val="single" w:sz="6" w:space="0" w:color="auto"/>
            </w:tcBorders>
          </w:tcPr>
          <w:p w14:paraId="559C7ECE" w14:textId="77777777" w:rsidR="00E57E7F" w:rsidRPr="0040273B" w:rsidRDefault="00E57E7F" w:rsidP="00B06A25">
            <w:r w:rsidRPr="0040273B">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14:paraId="52E83516" w14:textId="7D4BCEF0" w:rsidR="00E57E7F" w:rsidRPr="0040273B" w:rsidRDefault="00E57E7F" w:rsidP="00B06A25">
            <w:pPr>
              <w:spacing w:line="276" w:lineRule="auto"/>
              <w:jc w:val="center"/>
            </w:pPr>
            <w:r>
              <w:rPr>
                <w:lang w:val="en-US"/>
              </w:rPr>
              <w:t>-1.9</w:t>
            </w:r>
            <w:r>
              <w:t>3</w:t>
            </w:r>
            <w:r>
              <w:rPr>
                <w:lang w:val="en-US"/>
              </w:rPr>
              <w:t>%</w:t>
            </w:r>
          </w:p>
        </w:tc>
        <w:tc>
          <w:tcPr>
            <w:tcW w:w="1860" w:type="dxa"/>
            <w:tcBorders>
              <w:top w:val="single" w:sz="6" w:space="0" w:color="auto"/>
              <w:left w:val="single" w:sz="6" w:space="0" w:color="auto"/>
              <w:bottom w:val="double" w:sz="6" w:space="0" w:color="auto"/>
              <w:right w:val="double" w:sz="6" w:space="0" w:color="auto"/>
            </w:tcBorders>
          </w:tcPr>
          <w:p w14:paraId="3A90E0C5" w14:textId="0BC484B9" w:rsidR="00E57E7F" w:rsidRPr="00591468" w:rsidRDefault="00E57E7F" w:rsidP="00B06A25">
            <w:pPr>
              <w:spacing w:line="276" w:lineRule="auto"/>
              <w:jc w:val="center"/>
              <w:rPr>
                <w:lang w:val="en-US"/>
              </w:rPr>
            </w:pPr>
            <w:r>
              <w:t>-4,93%</w:t>
            </w:r>
          </w:p>
        </w:tc>
      </w:tr>
    </w:tbl>
    <w:p w14:paraId="728AEABC" w14:textId="6D2848BA" w:rsidR="006D2A3E" w:rsidRPr="008C533E" w:rsidRDefault="006D2A3E" w:rsidP="006D2A3E">
      <w:pPr>
        <w:spacing w:before="120" w:after="60"/>
        <w:ind w:left="198"/>
        <w:jc w:val="both"/>
      </w:pPr>
      <w:r w:rsidRPr="008C533E">
        <w:t xml:space="preserve">По усмотрению эмитента дополнительно приводится </w:t>
      </w:r>
      <w:r w:rsidR="00375E2A" w:rsidRPr="008C533E">
        <w:t>расчет</w:t>
      </w:r>
      <w:r w:rsidRPr="008C533E">
        <w:t xml:space="preserve"> показателей, характеризующих </w:t>
      </w:r>
      <w:r w:rsidR="00375E2A" w:rsidRPr="008C533E">
        <w:t>результаты финансово-хозяйственной деятельности эмитента, в том числе ее прибыльность и убыточность</w:t>
      </w:r>
      <w:r w:rsidRPr="008C533E">
        <w:t xml:space="preserve">, рассчитанных на основе данных </w:t>
      </w:r>
      <w:r w:rsidR="00375E2A" w:rsidRPr="008C533E">
        <w:t>консолидированной финансовой</w:t>
      </w:r>
      <w:r w:rsidRPr="008C533E">
        <w:t xml:space="preserve"> отчетности эмитента, включаемой в состав ежеквартального отчета:</w:t>
      </w:r>
      <w:r w:rsidRPr="008C533E">
        <w:rPr>
          <w:b/>
          <w:bCs/>
          <w:i/>
          <w:iCs/>
        </w:rPr>
        <w:t xml:space="preserve"> Нет</w:t>
      </w:r>
    </w:p>
    <w:p w14:paraId="565C13D3" w14:textId="77777777" w:rsidR="006D2A3E" w:rsidRPr="0040273B" w:rsidRDefault="006D2A3E" w:rsidP="00591468">
      <w:pPr>
        <w:spacing w:before="120" w:after="60"/>
        <w:ind w:left="198"/>
        <w:jc w:val="both"/>
      </w:pPr>
      <w:r w:rsidRPr="008C533E">
        <w:t>Все показатели рассчитаны на основе рекомендуемых методик расчетов:</w:t>
      </w:r>
      <w:r w:rsidRPr="008C533E">
        <w:rPr>
          <w:b/>
          <w:bCs/>
          <w:i/>
          <w:iCs/>
        </w:rPr>
        <w:t xml:space="preserve"> Да.</w:t>
      </w:r>
    </w:p>
    <w:p w14:paraId="5402D2BB" w14:textId="4C52BAFC" w:rsidR="00B06A25" w:rsidRPr="0040273B" w:rsidRDefault="00B06A25" w:rsidP="00591468">
      <w:pPr>
        <w:spacing w:before="120" w:after="60"/>
        <w:ind w:left="198"/>
      </w:pPr>
      <w:r w:rsidRPr="0040273B">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w:t>
      </w:r>
      <w:r w:rsidR="006D2A3E">
        <w:t xml:space="preserve"> эмитента</w:t>
      </w:r>
      <w:r w:rsidRPr="0040273B">
        <w:t>, привели к убыткам/прибыли эмитента, отраженным в бухгалтерской (финансовой) отчетности</w:t>
      </w:r>
      <w:r w:rsidR="006D2A3E">
        <w:t xml:space="preserve"> за отчетный период</w:t>
      </w:r>
      <w:r w:rsidRPr="0040273B">
        <w:t>:</w:t>
      </w:r>
    </w:p>
    <w:p w14:paraId="0B5B2488" w14:textId="07CAF488" w:rsidR="00B06A25" w:rsidRPr="0040273B" w:rsidRDefault="0029222D" w:rsidP="00591468">
      <w:pPr>
        <w:widowControl/>
        <w:shd w:val="clear" w:color="auto" w:fill="FFFFFF"/>
        <w:adjustRightInd/>
        <w:ind w:left="198" w:firstLine="227"/>
        <w:jc w:val="both"/>
        <w:rPr>
          <w:b/>
          <w:bCs/>
          <w:i/>
          <w:iCs/>
        </w:rPr>
      </w:pPr>
      <w:r>
        <w:rPr>
          <w:b/>
          <w:bCs/>
          <w:i/>
          <w:iCs/>
        </w:rPr>
        <w:t>Отрицательное</w:t>
      </w:r>
      <w:r w:rsidR="00A51FD3">
        <w:rPr>
          <w:b/>
          <w:bCs/>
          <w:i/>
          <w:iCs/>
        </w:rPr>
        <w:t xml:space="preserve"> </w:t>
      </w:r>
      <w:r w:rsidR="00445880" w:rsidRPr="0040273B">
        <w:rPr>
          <w:b/>
          <w:bCs/>
          <w:i/>
          <w:iCs/>
        </w:rPr>
        <w:t>значение</w:t>
      </w:r>
      <w:r w:rsidR="00D2290E" w:rsidRPr="00591468">
        <w:rPr>
          <w:b/>
          <w:bCs/>
          <w:i/>
          <w:iCs/>
        </w:rPr>
        <w:t xml:space="preserve"> </w:t>
      </w:r>
      <w:r w:rsidR="00B06A25" w:rsidRPr="0040273B">
        <w:rPr>
          <w:b/>
          <w:bCs/>
          <w:i/>
          <w:iCs/>
        </w:rPr>
        <w:t xml:space="preserve">коэффициента нормы чистой прибыли связано с </w:t>
      </w:r>
      <w:r>
        <w:rPr>
          <w:b/>
          <w:bCs/>
          <w:i/>
          <w:iCs/>
        </w:rPr>
        <w:t>убытком, полученным</w:t>
      </w:r>
      <w:r w:rsidR="00B06A25" w:rsidRPr="0040273B">
        <w:rPr>
          <w:b/>
          <w:bCs/>
          <w:i/>
          <w:iCs/>
        </w:rPr>
        <w:t xml:space="preserve"> в отчетном периоде.</w:t>
      </w:r>
    </w:p>
    <w:p w14:paraId="42952BA8" w14:textId="1CCB515E" w:rsidR="00B06A25" w:rsidRPr="0040273B" w:rsidRDefault="00B06A25" w:rsidP="00591468">
      <w:pPr>
        <w:widowControl/>
        <w:shd w:val="clear" w:color="auto" w:fill="FFFFFF"/>
        <w:adjustRightInd/>
        <w:ind w:left="198" w:firstLine="227"/>
        <w:jc w:val="both"/>
        <w:rPr>
          <w:b/>
          <w:bCs/>
          <w:i/>
          <w:iCs/>
        </w:rPr>
      </w:pPr>
      <w:r w:rsidRPr="0040273B">
        <w:rPr>
          <w:b/>
          <w:bCs/>
          <w:i/>
          <w:iCs/>
        </w:rPr>
        <w:t xml:space="preserve">По этой же причине произошло </w:t>
      </w:r>
      <w:r w:rsidR="00445880" w:rsidRPr="0040273B">
        <w:rPr>
          <w:b/>
          <w:bCs/>
          <w:i/>
          <w:iCs/>
        </w:rPr>
        <w:t xml:space="preserve">снижение </w:t>
      </w:r>
      <w:r w:rsidRPr="0040273B">
        <w:rPr>
          <w:b/>
          <w:bCs/>
          <w:i/>
          <w:iCs/>
        </w:rPr>
        <w:t>коэффициента рентабельности активов и собственного капитала.</w:t>
      </w:r>
    </w:p>
    <w:p w14:paraId="6FB892FC" w14:textId="77777777" w:rsidR="00B06A25" w:rsidRPr="0040273B" w:rsidRDefault="00B06A25" w:rsidP="00591468">
      <w:pPr>
        <w:ind w:left="198" w:firstLine="227"/>
        <w:jc w:val="both"/>
        <w:rPr>
          <w:b/>
          <w:bCs/>
          <w:i/>
          <w:iCs/>
        </w:rPr>
      </w:pPr>
      <w:r w:rsidRPr="0040273B">
        <w:rPr>
          <w:b/>
          <w:bCs/>
          <w:i/>
          <w:iCs/>
        </w:rPr>
        <w:t>Показатель оборачиваемости капитала, рассчитываемый как отношение выручки к сумме собственных средств и  долгосрочных обязательств, показывает, какая часть выручки покрывается долгосрочными источниками финансирования.</w:t>
      </w:r>
    </w:p>
    <w:p w14:paraId="16EBCE47" w14:textId="0386F5B6" w:rsidR="00B06A25" w:rsidRPr="0040273B" w:rsidRDefault="00445880" w:rsidP="00591468">
      <w:pPr>
        <w:ind w:left="198" w:firstLine="227"/>
        <w:jc w:val="both"/>
        <w:rPr>
          <w:b/>
          <w:bCs/>
          <w:i/>
          <w:iCs/>
        </w:rPr>
      </w:pPr>
      <w:r w:rsidRPr="0040273B">
        <w:rPr>
          <w:b/>
          <w:bCs/>
          <w:i/>
          <w:iCs/>
        </w:rPr>
        <w:t xml:space="preserve">Уменьшение </w:t>
      </w:r>
      <w:r w:rsidR="00B06A25" w:rsidRPr="0040273B">
        <w:rPr>
          <w:b/>
          <w:bCs/>
          <w:i/>
          <w:iCs/>
        </w:rPr>
        <w:t xml:space="preserve">показателя соотношения непокрытого убытка на отчетную дату и балансовой стоимости активов связано с </w:t>
      </w:r>
      <w:r w:rsidRPr="0040273B">
        <w:rPr>
          <w:b/>
          <w:bCs/>
          <w:i/>
          <w:iCs/>
        </w:rPr>
        <w:t xml:space="preserve">увеличением </w:t>
      </w:r>
      <w:r w:rsidR="00B06A25" w:rsidRPr="0040273B">
        <w:rPr>
          <w:b/>
          <w:bCs/>
          <w:i/>
          <w:iCs/>
        </w:rPr>
        <w:t xml:space="preserve">суммы непокрытого убытка. </w:t>
      </w:r>
    </w:p>
    <w:p w14:paraId="089D251C" w14:textId="552AF46B" w:rsidR="00E779A3" w:rsidRPr="0040273B" w:rsidRDefault="00E779A3" w:rsidP="00591468">
      <w:pPr>
        <w:spacing w:before="120" w:after="60"/>
        <w:ind w:left="198"/>
        <w:jc w:val="both"/>
      </w:pPr>
      <w:r w:rsidRPr="0040273B">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0273B">
        <w:rPr>
          <w:rStyle w:val="Subst"/>
          <w:bCs/>
          <w:iCs/>
        </w:rPr>
        <w:t xml:space="preserve"> Нет</w:t>
      </w:r>
    </w:p>
    <w:p w14:paraId="0FA548A4" w14:textId="77777777" w:rsidR="00E779A3" w:rsidRPr="0040273B" w:rsidRDefault="00E779A3" w:rsidP="00591468">
      <w:pPr>
        <w:spacing w:before="120" w:after="60"/>
        <w:ind w:left="198"/>
      </w:pPr>
      <w:r w:rsidRPr="0040273B">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0273B">
        <w:rPr>
          <w:rStyle w:val="Subst"/>
          <w:bCs/>
          <w:iCs/>
        </w:rPr>
        <w:t xml:space="preserve"> Нет</w:t>
      </w:r>
    </w:p>
    <w:p w14:paraId="1BCDB3B0" w14:textId="77777777" w:rsidR="00E779A3" w:rsidRPr="0040273B" w:rsidRDefault="00E779A3" w:rsidP="00591468">
      <w:pPr>
        <w:pStyle w:val="2"/>
        <w:spacing w:after="60"/>
      </w:pPr>
      <w:bookmarkStart w:id="86" w:name="_Toc482629193"/>
      <w:bookmarkStart w:id="87" w:name="_Toc86662551"/>
      <w:r w:rsidRPr="0040273B">
        <w:t>4.2. Ликвидность эмитента, достаточность капитала и оборотных средств</w:t>
      </w:r>
      <w:bookmarkEnd w:id="86"/>
      <w:bookmarkEnd w:id="87"/>
    </w:p>
    <w:p w14:paraId="52E06829" w14:textId="77777777" w:rsidR="00E779A3" w:rsidRPr="0040273B" w:rsidRDefault="00E779A3" w:rsidP="00591468">
      <w:pPr>
        <w:pStyle w:val="SubHeading"/>
        <w:spacing w:before="120" w:after="60"/>
        <w:ind w:left="198"/>
      </w:pPr>
      <w:r w:rsidRPr="0040273B">
        <w:t>Динамика показателей, характеризующих ликвидность эмитента, рассчитанных на основе данных бухгалтерской (финансовой) отчетности</w:t>
      </w:r>
    </w:p>
    <w:p w14:paraId="0608C9A9" w14:textId="2EC7FAE8" w:rsidR="00E779A3" w:rsidRPr="0040273B" w:rsidRDefault="00E779A3">
      <w:pPr>
        <w:ind w:left="400"/>
      </w:pPr>
      <w:r w:rsidRPr="0040273B">
        <w:t>Стандарт (правила), в соответствии с которыми составлена бухгалтерская (финансовая) отчетность, на основании которой рассчитаны показатели:</w:t>
      </w:r>
      <w:r w:rsidRPr="0040273B">
        <w:rPr>
          <w:rStyle w:val="Subst"/>
          <w:bCs/>
          <w:iCs/>
        </w:rPr>
        <w:t xml:space="preserve"> РСБУ</w:t>
      </w:r>
    </w:p>
    <w:p w14:paraId="1A2D06ED" w14:textId="77777777" w:rsidR="00E779A3" w:rsidRPr="0040273B" w:rsidRDefault="00E779A3">
      <w:pPr>
        <w:ind w:left="400"/>
      </w:pPr>
      <w:r w:rsidRPr="0040273B">
        <w:t>Единица измерения для показателя 'чистый оборотный капитал':</w:t>
      </w:r>
      <w:r w:rsidRPr="0040273B">
        <w:rPr>
          <w:rStyle w:val="Subst"/>
          <w:bCs/>
          <w:iCs/>
        </w:rPr>
        <w:t xml:space="preserve"> тыс. руб.</w:t>
      </w: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322BC0" w:rsidRPr="0040273B" w14:paraId="1DC95397" w14:textId="77777777" w:rsidTr="00322BC0">
        <w:tc>
          <w:tcPr>
            <w:tcW w:w="5572" w:type="dxa"/>
            <w:tcBorders>
              <w:top w:val="double" w:sz="6" w:space="0" w:color="auto"/>
              <w:left w:val="double" w:sz="6" w:space="0" w:color="auto"/>
              <w:bottom w:val="single" w:sz="6" w:space="0" w:color="auto"/>
              <w:right w:val="single" w:sz="6" w:space="0" w:color="auto"/>
            </w:tcBorders>
          </w:tcPr>
          <w:p w14:paraId="1B445DCC" w14:textId="77777777" w:rsidR="00322BC0" w:rsidRPr="0040273B" w:rsidRDefault="00322BC0" w:rsidP="00305BAD">
            <w:pPr>
              <w:jc w:val="center"/>
            </w:pPr>
            <w:r w:rsidRPr="0040273B">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14:paraId="009D08D7" w14:textId="3C0B51B2" w:rsidR="00322BC0" w:rsidRPr="0040273B" w:rsidRDefault="00322BC0" w:rsidP="00731A03">
            <w:pPr>
              <w:jc w:val="center"/>
            </w:pPr>
            <w:r w:rsidRPr="0040273B">
              <w:t xml:space="preserve">2020, </w:t>
            </w:r>
            <w:r w:rsidR="00731A03">
              <w:t>9</w:t>
            </w:r>
            <w:r w:rsidR="00731A03" w:rsidRPr="0040273B">
              <w:t xml:space="preserve"> </w:t>
            </w:r>
            <w:r w:rsidRPr="0040273B">
              <w:t>мес.</w:t>
            </w:r>
          </w:p>
        </w:tc>
        <w:tc>
          <w:tcPr>
            <w:tcW w:w="1860" w:type="dxa"/>
            <w:tcBorders>
              <w:top w:val="double" w:sz="6" w:space="0" w:color="auto"/>
              <w:left w:val="single" w:sz="6" w:space="0" w:color="auto"/>
              <w:bottom w:val="single" w:sz="6" w:space="0" w:color="auto"/>
              <w:right w:val="double" w:sz="6" w:space="0" w:color="auto"/>
            </w:tcBorders>
          </w:tcPr>
          <w:p w14:paraId="2ABFDE8B" w14:textId="7554BA5A" w:rsidR="00322BC0" w:rsidRPr="0040273B" w:rsidRDefault="00322BC0" w:rsidP="00731A03">
            <w:pPr>
              <w:jc w:val="center"/>
            </w:pPr>
            <w:r w:rsidRPr="0040273B">
              <w:t xml:space="preserve">2021, </w:t>
            </w:r>
            <w:r w:rsidR="00731A03">
              <w:t>9</w:t>
            </w:r>
            <w:r w:rsidR="00731A03" w:rsidRPr="0040273B">
              <w:t xml:space="preserve"> </w:t>
            </w:r>
            <w:r w:rsidRPr="0040273B">
              <w:t>мес.</w:t>
            </w:r>
          </w:p>
        </w:tc>
      </w:tr>
      <w:tr w:rsidR="00E57E7F" w:rsidRPr="0040273B" w14:paraId="76185937" w14:textId="77777777" w:rsidTr="00322BC0">
        <w:tc>
          <w:tcPr>
            <w:tcW w:w="5572" w:type="dxa"/>
            <w:tcBorders>
              <w:top w:val="single" w:sz="6" w:space="0" w:color="auto"/>
              <w:left w:val="double" w:sz="6" w:space="0" w:color="auto"/>
              <w:bottom w:val="single" w:sz="6" w:space="0" w:color="auto"/>
              <w:right w:val="single" w:sz="6" w:space="0" w:color="auto"/>
            </w:tcBorders>
          </w:tcPr>
          <w:p w14:paraId="4F987A35" w14:textId="77777777" w:rsidR="00E57E7F" w:rsidRPr="0040273B" w:rsidRDefault="00E57E7F" w:rsidP="00305BAD">
            <w:r w:rsidRPr="0040273B">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14:paraId="082505D2" w14:textId="32F541DA" w:rsidR="00E57E7F" w:rsidRPr="0040273B" w:rsidRDefault="00E57E7F" w:rsidP="00305BAD">
            <w:pPr>
              <w:spacing w:line="276" w:lineRule="auto"/>
              <w:jc w:val="center"/>
            </w:pPr>
            <w:r>
              <w:t>28 714</w:t>
            </w:r>
          </w:p>
        </w:tc>
        <w:tc>
          <w:tcPr>
            <w:tcW w:w="1860" w:type="dxa"/>
            <w:tcBorders>
              <w:top w:val="single" w:sz="6" w:space="0" w:color="auto"/>
              <w:left w:val="single" w:sz="6" w:space="0" w:color="auto"/>
              <w:bottom w:val="single" w:sz="6" w:space="0" w:color="auto"/>
              <w:right w:val="double" w:sz="6" w:space="0" w:color="auto"/>
            </w:tcBorders>
          </w:tcPr>
          <w:p w14:paraId="1EE5EF41" w14:textId="03773FE9" w:rsidR="00E57E7F" w:rsidRPr="00591468" w:rsidRDefault="00E57E7F" w:rsidP="00305BAD">
            <w:pPr>
              <w:spacing w:line="276" w:lineRule="auto"/>
              <w:jc w:val="center"/>
              <w:rPr>
                <w:lang w:val="en-US"/>
              </w:rPr>
            </w:pPr>
            <w:r>
              <w:t>18</w:t>
            </w:r>
            <w:r>
              <w:rPr>
                <w:lang w:val="en-US"/>
              </w:rPr>
              <w:t xml:space="preserve"> </w:t>
            </w:r>
            <w:r>
              <w:t>162</w:t>
            </w:r>
          </w:p>
        </w:tc>
      </w:tr>
      <w:tr w:rsidR="00E57E7F" w:rsidRPr="0040273B" w14:paraId="51166488" w14:textId="77777777" w:rsidTr="00322BC0">
        <w:tc>
          <w:tcPr>
            <w:tcW w:w="5572" w:type="dxa"/>
            <w:tcBorders>
              <w:top w:val="single" w:sz="6" w:space="0" w:color="auto"/>
              <w:left w:val="double" w:sz="6" w:space="0" w:color="auto"/>
              <w:bottom w:val="single" w:sz="6" w:space="0" w:color="auto"/>
              <w:right w:val="single" w:sz="6" w:space="0" w:color="auto"/>
            </w:tcBorders>
          </w:tcPr>
          <w:p w14:paraId="1F23938F" w14:textId="77777777" w:rsidR="00E57E7F" w:rsidRPr="0040273B" w:rsidRDefault="00E57E7F" w:rsidP="00305BAD">
            <w:r w:rsidRPr="0040273B">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14:paraId="0026EC9D" w14:textId="4B2B0FBF" w:rsidR="00E57E7F" w:rsidRPr="0040273B" w:rsidRDefault="00E57E7F" w:rsidP="00305BAD">
            <w:pPr>
              <w:spacing w:line="276" w:lineRule="auto"/>
              <w:jc w:val="center"/>
            </w:pPr>
            <w:r>
              <w:t>14</w:t>
            </w:r>
          </w:p>
        </w:tc>
        <w:tc>
          <w:tcPr>
            <w:tcW w:w="1860" w:type="dxa"/>
            <w:tcBorders>
              <w:top w:val="single" w:sz="6" w:space="0" w:color="auto"/>
              <w:left w:val="single" w:sz="6" w:space="0" w:color="auto"/>
              <w:bottom w:val="single" w:sz="6" w:space="0" w:color="auto"/>
              <w:right w:val="double" w:sz="6" w:space="0" w:color="auto"/>
            </w:tcBorders>
          </w:tcPr>
          <w:p w14:paraId="6EDDE13A" w14:textId="10DB914F" w:rsidR="00E57E7F" w:rsidRPr="00591468" w:rsidRDefault="00E57E7F" w:rsidP="00305BAD">
            <w:pPr>
              <w:spacing w:line="276" w:lineRule="auto"/>
              <w:jc w:val="center"/>
              <w:rPr>
                <w:lang w:val="en-US"/>
              </w:rPr>
            </w:pPr>
            <w:r>
              <w:rPr>
                <w:lang w:val="en-US"/>
              </w:rPr>
              <w:t>8</w:t>
            </w:r>
          </w:p>
        </w:tc>
      </w:tr>
      <w:tr w:rsidR="00E57E7F" w:rsidRPr="0040273B" w14:paraId="7B617214" w14:textId="77777777" w:rsidTr="00322BC0">
        <w:tc>
          <w:tcPr>
            <w:tcW w:w="5572" w:type="dxa"/>
            <w:tcBorders>
              <w:top w:val="single" w:sz="6" w:space="0" w:color="auto"/>
              <w:left w:val="double" w:sz="6" w:space="0" w:color="auto"/>
              <w:bottom w:val="double" w:sz="6" w:space="0" w:color="auto"/>
              <w:right w:val="single" w:sz="6" w:space="0" w:color="auto"/>
            </w:tcBorders>
          </w:tcPr>
          <w:p w14:paraId="631B95FD" w14:textId="77777777" w:rsidR="00E57E7F" w:rsidRPr="0040273B" w:rsidRDefault="00E57E7F" w:rsidP="00305BAD">
            <w:r w:rsidRPr="0040273B">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14:paraId="44E37605" w14:textId="24203AAA" w:rsidR="00E57E7F" w:rsidRPr="0040273B" w:rsidRDefault="00E57E7F" w:rsidP="00305BAD">
            <w:pPr>
              <w:spacing w:line="276" w:lineRule="auto"/>
              <w:jc w:val="center"/>
            </w:pPr>
            <w:r>
              <w:t>15</w:t>
            </w:r>
          </w:p>
        </w:tc>
        <w:tc>
          <w:tcPr>
            <w:tcW w:w="1860" w:type="dxa"/>
            <w:tcBorders>
              <w:top w:val="single" w:sz="6" w:space="0" w:color="auto"/>
              <w:left w:val="single" w:sz="6" w:space="0" w:color="auto"/>
              <w:bottom w:val="double" w:sz="6" w:space="0" w:color="auto"/>
              <w:right w:val="double" w:sz="6" w:space="0" w:color="auto"/>
            </w:tcBorders>
          </w:tcPr>
          <w:p w14:paraId="5EFBC27F" w14:textId="52623800" w:rsidR="00E57E7F" w:rsidRPr="00591468" w:rsidRDefault="00E57E7F" w:rsidP="00305BAD">
            <w:pPr>
              <w:spacing w:line="276" w:lineRule="auto"/>
              <w:jc w:val="center"/>
              <w:rPr>
                <w:lang w:val="en-US"/>
              </w:rPr>
            </w:pPr>
            <w:r>
              <w:rPr>
                <w:lang w:val="en-US"/>
              </w:rPr>
              <w:t>8</w:t>
            </w:r>
          </w:p>
        </w:tc>
      </w:tr>
    </w:tbl>
    <w:p w14:paraId="2AD75BFC" w14:textId="40C7B005" w:rsidR="00305BAD" w:rsidRPr="008C533E" w:rsidRDefault="00305BAD" w:rsidP="00591468">
      <w:pPr>
        <w:spacing w:before="120" w:after="60"/>
        <w:ind w:left="198"/>
        <w:jc w:val="both"/>
      </w:pPr>
      <w:r w:rsidRPr="008C533E">
        <w:t>По усмотрению эмитента дополнительно приводится динамика показателей, характеризующих ликвидность эмитента, рассчитанных на основе данных консолидированной финансовой отчетности эмитента, включаемой в состав ежеквартального отчета:</w:t>
      </w:r>
      <w:r w:rsidRPr="008C533E">
        <w:rPr>
          <w:b/>
          <w:bCs/>
          <w:i/>
          <w:iCs/>
        </w:rPr>
        <w:t xml:space="preserve"> Нет</w:t>
      </w:r>
    </w:p>
    <w:p w14:paraId="22F0A32C" w14:textId="77777777" w:rsidR="00305BAD" w:rsidRPr="0040273B" w:rsidRDefault="00305BAD" w:rsidP="00591468">
      <w:pPr>
        <w:spacing w:before="120" w:after="60"/>
        <w:ind w:left="200"/>
        <w:jc w:val="both"/>
      </w:pPr>
      <w:r w:rsidRPr="008C533E">
        <w:t>Все показатели рассчитаны на основе рекомендуемых методик расчетов:</w:t>
      </w:r>
      <w:r w:rsidRPr="008C533E">
        <w:rPr>
          <w:b/>
          <w:bCs/>
          <w:i/>
          <w:iCs/>
        </w:rPr>
        <w:t xml:space="preserve"> Да.</w:t>
      </w:r>
    </w:p>
    <w:p w14:paraId="04B0938C" w14:textId="77777777" w:rsidR="00305BAD" w:rsidRPr="0040273B" w:rsidRDefault="00305BAD" w:rsidP="00591468">
      <w:pPr>
        <w:spacing w:before="120" w:after="60"/>
        <w:ind w:left="200"/>
        <w:jc w:val="both"/>
      </w:pPr>
      <w:r w:rsidRPr="0040273B">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p>
    <w:p w14:paraId="05191D0F" w14:textId="4257CCD5" w:rsidR="00305BAD" w:rsidRPr="0040273B" w:rsidRDefault="00305BAD" w:rsidP="00591468">
      <w:pPr>
        <w:widowControl/>
        <w:shd w:val="clear" w:color="auto" w:fill="FFFFFF"/>
        <w:adjustRightInd/>
        <w:spacing w:before="60" w:after="60"/>
        <w:ind w:left="198" w:firstLine="227"/>
        <w:jc w:val="both"/>
        <w:rPr>
          <w:rFonts w:ascii="Calibri" w:hAnsi="Calibri"/>
          <w:sz w:val="22"/>
          <w:szCs w:val="22"/>
        </w:rPr>
      </w:pPr>
      <w:r w:rsidRPr="0040273B">
        <w:rPr>
          <w:b/>
          <w:bCs/>
          <w:i/>
          <w:iCs/>
        </w:rPr>
        <w:t xml:space="preserve">Уменьшение показателя чистого оборотного капитала за анализируемые периоды обусловлено </w:t>
      </w:r>
      <w:r w:rsidR="003E5F2F">
        <w:rPr>
          <w:b/>
          <w:bCs/>
          <w:i/>
          <w:iCs/>
        </w:rPr>
        <w:t>снижением</w:t>
      </w:r>
      <w:r w:rsidRPr="0040273B">
        <w:rPr>
          <w:b/>
          <w:bCs/>
          <w:i/>
          <w:iCs/>
        </w:rPr>
        <w:t xml:space="preserve">краткосрочной </w:t>
      </w:r>
      <w:r w:rsidR="003E5F2F">
        <w:rPr>
          <w:b/>
          <w:bCs/>
          <w:i/>
          <w:iCs/>
        </w:rPr>
        <w:t>дебиторской</w:t>
      </w:r>
      <w:r w:rsidRPr="0040273B">
        <w:rPr>
          <w:b/>
          <w:bCs/>
          <w:i/>
          <w:iCs/>
        </w:rPr>
        <w:t>задолженности.</w:t>
      </w:r>
    </w:p>
    <w:p w14:paraId="2F7C6898" w14:textId="3D59E09E" w:rsidR="00305BAD" w:rsidRPr="0040273B" w:rsidRDefault="00305BAD" w:rsidP="00591468">
      <w:pPr>
        <w:spacing w:before="60" w:after="60"/>
        <w:ind w:left="198" w:firstLine="227"/>
        <w:jc w:val="both"/>
      </w:pPr>
      <w:r w:rsidRPr="0040273B">
        <w:rPr>
          <w:b/>
          <w:bCs/>
          <w:i/>
          <w:iCs/>
        </w:rPr>
        <w:t>Коэффициент текущей ликвидности показывает, достаточно ли у предприятия средств, которые могут быть использованы для погашения краткосрочных обязательств (в частности, кредиторской задолженности). Коэффициент быстрой ликвидности – отношение наиболее ликвидных активов компании и дебиторской задолженности к текущим обязательствам. Этот коэффициент отражает платежные возможности предприятия для своевременного и быстрого погашения своей задолженности. Изменение коэффициента текущей и быстрой ликвидности объясняется уменьшением дебиторской задолженности.</w:t>
      </w:r>
    </w:p>
    <w:p w14:paraId="5A5EC0A3" w14:textId="47B87965" w:rsidR="00E779A3" w:rsidRPr="0040273B" w:rsidRDefault="00E779A3" w:rsidP="00591468">
      <w:pPr>
        <w:spacing w:before="120" w:after="60"/>
        <w:ind w:left="198"/>
        <w:jc w:val="both"/>
      </w:pPr>
      <w:r w:rsidRPr="0040273B">
        <w:t xml:space="preserve">Мнения органов управления эмитента относительно причин или степени их влияния на </w:t>
      </w:r>
      <w:r w:rsidR="00A843EC">
        <w:t>показатели</w:t>
      </w:r>
      <w:r w:rsidR="00A843EC" w:rsidRPr="0040273B">
        <w:t xml:space="preserve"> </w:t>
      </w:r>
      <w:r w:rsidRPr="0040273B">
        <w:t>финансово-хозяйственной деятельности эмитента не совпадают:</w:t>
      </w:r>
      <w:r w:rsidRPr="0040273B">
        <w:rPr>
          <w:rStyle w:val="Subst"/>
          <w:bCs/>
          <w:iCs/>
        </w:rPr>
        <w:t xml:space="preserve"> Нет</w:t>
      </w:r>
    </w:p>
    <w:p w14:paraId="00111F69" w14:textId="0B15FFC5" w:rsidR="00E779A3" w:rsidRPr="0040273B" w:rsidRDefault="00E779A3" w:rsidP="00591468">
      <w:pPr>
        <w:spacing w:before="120" w:after="60"/>
        <w:ind w:left="198"/>
        <w:jc w:val="both"/>
      </w:pPr>
      <w:r w:rsidRPr="0040273B">
        <w:t xml:space="preserve">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w:t>
      </w:r>
      <w:r w:rsidR="00A843EC">
        <w:t>показатели</w:t>
      </w:r>
      <w:r w:rsidR="00A843EC" w:rsidRPr="0040273B">
        <w:t xml:space="preserve"> </w:t>
      </w:r>
      <w:r w:rsidRPr="0040273B">
        <w:t>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0273B">
        <w:rPr>
          <w:rStyle w:val="Subst"/>
          <w:bCs/>
          <w:iCs/>
        </w:rPr>
        <w:t xml:space="preserve"> Нет</w:t>
      </w:r>
    </w:p>
    <w:p w14:paraId="06F0E1D8" w14:textId="77777777" w:rsidR="00E779A3" w:rsidRPr="00591468" w:rsidRDefault="00E779A3" w:rsidP="00591468">
      <w:pPr>
        <w:pStyle w:val="2"/>
        <w:spacing w:after="60"/>
        <w:rPr>
          <w:sz w:val="24"/>
          <w:szCs w:val="24"/>
        </w:rPr>
      </w:pPr>
      <w:bookmarkStart w:id="88" w:name="_Toc482629194"/>
      <w:bookmarkStart w:id="89" w:name="_Toc86662552"/>
      <w:r w:rsidRPr="00591468">
        <w:rPr>
          <w:sz w:val="24"/>
          <w:szCs w:val="24"/>
        </w:rPr>
        <w:t>4.3. Финансовые вложения эмитента</w:t>
      </w:r>
      <w:bookmarkEnd w:id="88"/>
      <w:bookmarkEnd w:id="89"/>
    </w:p>
    <w:p w14:paraId="5A72C818" w14:textId="6CF003FF" w:rsidR="00305BAD" w:rsidRPr="0040273B" w:rsidRDefault="00305BAD" w:rsidP="00591468">
      <w:pPr>
        <w:spacing w:before="120" w:after="60"/>
        <w:ind w:left="198"/>
        <w:rPr>
          <w:b/>
          <w:i/>
        </w:rPr>
      </w:pPr>
      <w:r w:rsidRPr="0040273B">
        <w:rPr>
          <w:b/>
          <w:i/>
        </w:rPr>
        <w:t>На 3</w:t>
      </w:r>
      <w:r w:rsidR="003D7093">
        <w:rPr>
          <w:b/>
          <w:i/>
        </w:rPr>
        <w:t>0</w:t>
      </w:r>
      <w:r w:rsidRPr="0040273B">
        <w:rPr>
          <w:b/>
          <w:i/>
        </w:rPr>
        <w:t>.</w:t>
      </w:r>
      <w:r w:rsidR="00AC7EE9">
        <w:rPr>
          <w:b/>
          <w:i/>
        </w:rPr>
        <w:t>09</w:t>
      </w:r>
      <w:r w:rsidRPr="0040273B">
        <w:rPr>
          <w:b/>
          <w:i/>
        </w:rPr>
        <w:t>.202</w:t>
      </w:r>
      <w:r w:rsidR="005576DE" w:rsidRPr="0040273B">
        <w:rPr>
          <w:b/>
          <w:i/>
        </w:rPr>
        <w:t>1</w:t>
      </w:r>
      <w:r w:rsidRPr="0040273B">
        <w:rPr>
          <w:b/>
          <w:i/>
        </w:rPr>
        <w:t xml:space="preserve"> г.</w:t>
      </w:r>
    </w:p>
    <w:p w14:paraId="770BB1A3" w14:textId="77777777" w:rsidR="00AC7EE9" w:rsidRDefault="00682F86" w:rsidP="00AC7EE9">
      <w:pPr>
        <w:ind w:left="400"/>
        <w:rPr>
          <w:rFonts w:eastAsia="Calibri"/>
          <w:b/>
          <w:i/>
        </w:rPr>
      </w:pPr>
      <w:r>
        <w:rPr>
          <w:rFonts w:eastAsia="Calibri"/>
          <w:b/>
          <w:i/>
        </w:rPr>
        <w:t>Изменения в составе информации настоящего пункта в отчетном квартале не происходили.</w:t>
      </w:r>
    </w:p>
    <w:p w14:paraId="779E21C5" w14:textId="77777777" w:rsidR="00AC7EE9" w:rsidRDefault="00AC7EE9" w:rsidP="00591468">
      <w:pPr>
        <w:widowControl/>
        <w:adjustRightInd/>
        <w:spacing w:before="60" w:after="60"/>
        <w:ind w:left="425"/>
        <w:rPr>
          <w:rFonts w:eastAsia="Calibri"/>
          <w:b/>
          <w:i/>
        </w:rPr>
      </w:pPr>
    </w:p>
    <w:p w14:paraId="4BC30745" w14:textId="22FF56F2" w:rsidR="00FE5FB1" w:rsidRDefault="00E779A3" w:rsidP="00590633">
      <w:pPr>
        <w:pStyle w:val="2"/>
        <w:spacing w:before="300" w:after="60"/>
      </w:pPr>
      <w:bookmarkStart w:id="90" w:name="_Toc482629195"/>
      <w:bookmarkStart w:id="91" w:name="_Toc86662553"/>
      <w:r w:rsidRPr="00590633">
        <w:rPr>
          <w:sz w:val="24"/>
          <w:szCs w:val="24"/>
        </w:rPr>
        <w:t>4.4. Нематериальные активы эмитента</w:t>
      </w:r>
      <w:bookmarkEnd w:id="90"/>
      <w:bookmarkEnd w:id="91"/>
    </w:p>
    <w:p w14:paraId="1E69093E" w14:textId="43E3FE79" w:rsidR="00457993" w:rsidRPr="00590633" w:rsidRDefault="00457993" w:rsidP="00591468">
      <w:pPr>
        <w:spacing w:before="120" w:after="60"/>
        <w:ind w:left="198"/>
        <w:rPr>
          <w:rStyle w:val="Subst"/>
          <w:b w:val="0"/>
          <w:bCs/>
          <w:iCs/>
          <w:sz w:val="22"/>
          <w:szCs w:val="22"/>
        </w:rPr>
      </w:pPr>
      <w:r w:rsidRPr="00590633">
        <w:rPr>
          <w:b/>
          <w:i/>
        </w:rPr>
        <w:t>Отчетная дата:</w:t>
      </w:r>
      <w:r w:rsidRPr="00590633">
        <w:rPr>
          <w:rStyle w:val="Subst"/>
          <w:b w:val="0"/>
          <w:bCs/>
          <w:i w:val="0"/>
          <w:iCs/>
        </w:rPr>
        <w:t xml:space="preserve"> </w:t>
      </w:r>
      <w:r w:rsidRPr="00590633">
        <w:rPr>
          <w:rStyle w:val="Subst"/>
          <w:bCs/>
          <w:iCs/>
        </w:rPr>
        <w:t>3</w:t>
      </w:r>
      <w:r w:rsidR="00FE5FB1" w:rsidRPr="00590633">
        <w:rPr>
          <w:rStyle w:val="Subst"/>
          <w:bCs/>
          <w:iCs/>
        </w:rPr>
        <w:t>0</w:t>
      </w:r>
      <w:r w:rsidRPr="00590633">
        <w:rPr>
          <w:rStyle w:val="Subst"/>
          <w:bCs/>
          <w:iCs/>
        </w:rPr>
        <w:t>.</w:t>
      </w:r>
      <w:r w:rsidR="007F1EA7" w:rsidRPr="00590633">
        <w:rPr>
          <w:rStyle w:val="Subst"/>
          <w:bCs/>
          <w:iCs/>
        </w:rPr>
        <w:t>0</w:t>
      </w:r>
      <w:r w:rsidR="00293982">
        <w:rPr>
          <w:rStyle w:val="Subst"/>
          <w:bCs/>
          <w:iCs/>
        </w:rPr>
        <w:t>9</w:t>
      </w:r>
      <w:r w:rsidRPr="00590633">
        <w:rPr>
          <w:rStyle w:val="Subst"/>
          <w:bCs/>
          <w:iCs/>
        </w:rPr>
        <w:t>.20</w:t>
      </w:r>
      <w:r w:rsidR="003B67FE" w:rsidRPr="00590633">
        <w:rPr>
          <w:rStyle w:val="Subst"/>
          <w:bCs/>
          <w:iCs/>
        </w:rPr>
        <w:t>2</w:t>
      </w:r>
      <w:r w:rsidR="005576DE" w:rsidRPr="00590633">
        <w:rPr>
          <w:rStyle w:val="Subst"/>
          <w:bCs/>
          <w:iCs/>
        </w:rPr>
        <w:t>1</w:t>
      </w:r>
      <w:r w:rsidR="00AE7B7A" w:rsidRPr="00590633">
        <w:rPr>
          <w:rStyle w:val="Subst"/>
          <w:bCs/>
          <w:iCs/>
        </w:rPr>
        <w:t xml:space="preserve">: </w:t>
      </w:r>
    </w:p>
    <w:p w14:paraId="0C163DF7" w14:textId="573E3A4B" w:rsidR="00AE7B7A" w:rsidRPr="0040273B" w:rsidRDefault="00AE7B7A" w:rsidP="00457993">
      <w:pPr>
        <w:ind w:left="400" w:right="283"/>
        <w:rPr>
          <w:b/>
          <w:i/>
        </w:rPr>
      </w:pPr>
      <w:r w:rsidRPr="0040273B">
        <w:t xml:space="preserve">Единица измерения: </w:t>
      </w:r>
      <w:r w:rsidRPr="0040273B">
        <w:rPr>
          <w:b/>
          <w:i/>
        </w:rPr>
        <w:t>руб.</w:t>
      </w:r>
    </w:p>
    <w:tbl>
      <w:tblPr>
        <w:tblW w:w="0" w:type="auto"/>
        <w:tblInd w:w="72" w:type="dxa"/>
        <w:tblLayout w:type="fixed"/>
        <w:tblCellMar>
          <w:left w:w="72" w:type="dxa"/>
          <w:right w:w="72" w:type="dxa"/>
        </w:tblCellMar>
        <w:tblLook w:val="0000" w:firstRow="0" w:lastRow="0" w:firstColumn="0" w:lastColumn="0" w:noHBand="0" w:noVBand="0"/>
      </w:tblPr>
      <w:tblGrid>
        <w:gridCol w:w="5040"/>
        <w:gridCol w:w="2260"/>
        <w:gridCol w:w="1880"/>
      </w:tblGrid>
      <w:tr w:rsidR="00E779A3" w:rsidRPr="0040273B" w14:paraId="405DF4E6" w14:textId="77777777" w:rsidTr="00591468">
        <w:trPr>
          <w:trHeight w:val="640"/>
        </w:trPr>
        <w:tc>
          <w:tcPr>
            <w:tcW w:w="5040" w:type="dxa"/>
            <w:tcBorders>
              <w:top w:val="double" w:sz="6" w:space="0" w:color="auto"/>
              <w:left w:val="double" w:sz="6" w:space="0" w:color="auto"/>
              <w:bottom w:val="single" w:sz="6" w:space="0" w:color="auto"/>
              <w:right w:val="single" w:sz="6" w:space="0" w:color="auto"/>
            </w:tcBorders>
          </w:tcPr>
          <w:p w14:paraId="550E3E26" w14:textId="77777777" w:rsidR="00E779A3" w:rsidRPr="0040273B" w:rsidRDefault="00E779A3">
            <w:pPr>
              <w:jc w:val="center"/>
            </w:pPr>
            <w:r w:rsidRPr="0040273B">
              <w:t>Наименование группы объектов нематериальных активов</w:t>
            </w:r>
          </w:p>
        </w:tc>
        <w:tc>
          <w:tcPr>
            <w:tcW w:w="2260" w:type="dxa"/>
            <w:tcBorders>
              <w:top w:val="double" w:sz="6" w:space="0" w:color="auto"/>
              <w:left w:val="single" w:sz="6" w:space="0" w:color="auto"/>
              <w:bottom w:val="single" w:sz="6" w:space="0" w:color="auto"/>
              <w:right w:val="single" w:sz="6" w:space="0" w:color="auto"/>
            </w:tcBorders>
          </w:tcPr>
          <w:p w14:paraId="1E731C49" w14:textId="77777777" w:rsidR="00E779A3" w:rsidRPr="0040273B" w:rsidRDefault="00E779A3">
            <w:pPr>
              <w:jc w:val="center"/>
            </w:pPr>
            <w:r w:rsidRPr="0040273B">
              <w:t>Первоначальная (восстановительная) стоимость</w:t>
            </w:r>
          </w:p>
        </w:tc>
        <w:tc>
          <w:tcPr>
            <w:tcW w:w="1880" w:type="dxa"/>
            <w:tcBorders>
              <w:top w:val="double" w:sz="6" w:space="0" w:color="auto"/>
              <w:left w:val="single" w:sz="6" w:space="0" w:color="auto"/>
              <w:bottom w:val="single" w:sz="6" w:space="0" w:color="auto"/>
              <w:right w:val="double" w:sz="6" w:space="0" w:color="auto"/>
            </w:tcBorders>
          </w:tcPr>
          <w:p w14:paraId="4110E640" w14:textId="77777777" w:rsidR="00E779A3" w:rsidRPr="0040273B" w:rsidRDefault="00E779A3">
            <w:pPr>
              <w:jc w:val="center"/>
            </w:pPr>
            <w:r w:rsidRPr="0040273B">
              <w:t>Сумма начисленной амортизации</w:t>
            </w:r>
          </w:p>
        </w:tc>
      </w:tr>
      <w:tr w:rsidR="00AE7B7A" w:rsidRPr="0040273B" w14:paraId="0E0F9FAA" w14:textId="77777777" w:rsidTr="00591468">
        <w:tc>
          <w:tcPr>
            <w:tcW w:w="5040" w:type="dxa"/>
            <w:tcBorders>
              <w:top w:val="single" w:sz="6" w:space="0" w:color="auto"/>
              <w:left w:val="double" w:sz="6" w:space="0" w:color="auto"/>
              <w:bottom w:val="single" w:sz="6" w:space="0" w:color="auto"/>
              <w:right w:val="single" w:sz="6" w:space="0" w:color="auto"/>
            </w:tcBorders>
          </w:tcPr>
          <w:p w14:paraId="2C4DBFC9" w14:textId="047441A5" w:rsidR="00AE7B7A" w:rsidRPr="0040273B" w:rsidRDefault="00AE7B7A">
            <w:r w:rsidRPr="0040273B">
              <w:t>Товарный знак "Сердечко" российский</w:t>
            </w:r>
          </w:p>
        </w:tc>
        <w:tc>
          <w:tcPr>
            <w:tcW w:w="2260" w:type="dxa"/>
            <w:tcBorders>
              <w:top w:val="single" w:sz="6" w:space="0" w:color="auto"/>
              <w:left w:val="single" w:sz="6" w:space="0" w:color="auto"/>
              <w:bottom w:val="single" w:sz="6" w:space="0" w:color="auto"/>
              <w:right w:val="single" w:sz="6" w:space="0" w:color="auto"/>
            </w:tcBorders>
          </w:tcPr>
          <w:p w14:paraId="3DC34694" w14:textId="7B070099" w:rsidR="00AE7B7A" w:rsidRPr="0040273B" w:rsidRDefault="00AE7B7A">
            <w:pPr>
              <w:jc w:val="right"/>
            </w:pPr>
            <w:r w:rsidRPr="0040273B">
              <w:t>42 987,42</w:t>
            </w:r>
          </w:p>
        </w:tc>
        <w:tc>
          <w:tcPr>
            <w:tcW w:w="1880" w:type="dxa"/>
            <w:tcBorders>
              <w:top w:val="single" w:sz="6" w:space="0" w:color="auto"/>
              <w:left w:val="single" w:sz="6" w:space="0" w:color="auto"/>
              <w:bottom w:val="single" w:sz="6" w:space="0" w:color="auto"/>
              <w:right w:val="double" w:sz="6" w:space="0" w:color="auto"/>
            </w:tcBorders>
          </w:tcPr>
          <w:p w14:paraId="07777D53" w14:textId="069BC58C" w:rsidR="00AE7B7A" w:rsidRPr="0040273B" w:rsidRDefault="00AE7B7A" w:rsidP="005B70E3">
            <w:pPr>
              <w:jc w:val="right"/>
            </w:pPr>
            <w:r w:rsidRPr="0040273B">
              <w:t>42 987,42</w:t>
            </w:r>
          </w:p>
        </w:tc>
      </w:tr>
      <w:tr w:rsidR="00AE7B7A" w:rsidRPr="0040273B" w14:paraId="6CD094DD" w14:textId="77777777" w:rsidTr="00591468">
        <w:tc>
          <w:tcPr>
            <w:tcW w:w="5040" w:type="dxa"/>
            <w:tcBorders>
              <w:top w:val="single" w:sz="6" w:space="0" w:color="auto"/>
              <w:left w:val="double" w:sz="6" w:space="0" w:color="auto"/>
              <w:bottom w:val="single" w:sz="6" w:space="0" w:color="auto"/>
              <w:right w:val="single" w:sz="6" w:space="0" w:color="auto"/>
            </w:tcBorders>
          </w:tcPr>
          <w:p w14:paraId="086CED51" w14:textId="0FD98A49" w:rsidR="00AE7B7A" w:rsidRPr="0040273B" w:rsidRDefault="00AE7B7A">
            <w:pPr>
              <w:rPr>
                <w:lang w:val="en-US"/>
              </w:rPr>
            </w:pPr>
            <w:r w:rsidRPr="0040273B">
              <w:t>Товарный знак "Сердечко" международный</w:t>
            </w:r>
          </w:p>
        </w:tc>
        <w:tc>
          <w:tcPr>
            <w:tcW w:w="2260" w:type="dxa"/>
            <w:tcBorders>
              <w:top w:val="single" w:sz="6" w:space="0" w:color="auto"/>
              <w:left w:val="single" w:sz="6" w:space="0" w:color="auto"/>
              <w:bottom w:val="single" w:sz="6" w:space="0" w:color="auto"/>
              <w:right w:val="single" w:sz="6" w:space="0" w:color="auto"/>
            </w:tcBorders>
          </w:tcPr>
          <w:p w14:paraId="55D8E483" w14:textId="279ADD00" w:rsidR="00AE7B7A" w:rsidRPr="0040273B" w:rsidRDefault="00AE7B7A">
            <w:pPr>
              <w:jc w:val="right"/>
            </w:pPr>
            <w:r w:rsidRPr="0040273B">
              <w:t>335 229,55</w:t>
            </w:r>
          </w:p>
        </w:tc>
        <w:tc>
          <w:tcPr>
            <w:tcW w:w="1880" w:type="dxa"/>
            <w:tcBorders>
              <w:top w:val="single" w:sz="6" w:space="0" w:color="auto"/>
              <w:left w:val="single" w:sz="6" w:space="0" w:color="auto"/>
              <w:bottom w:val="single" w:sz="6" w:space="0" w:color="auto"/>
              <w:right w:val="double" w:sz="6" w:space="0" w:color="auto"/>
            </w:tcBorders>
          </w:tcPr>
          <w:p w14:paraId="7CC3563E" w14:textId="20F64CD3" w:rsidR="00AE7B7A" w:rsidRPr="0040273B" w:rsidRDefault="00AE7B7A" w:rsidP="005B70E3">
            <w:pPr>
              <w:jc w:val="right"/>
            </w:pPr>
            <w:r w:rsidRPr="0040273B">
              <w:t>335 229,55</w:t>
            </w:r>
          </w:p>
        </w:tc>
      </w:tr>
      <w:tr w:rsidR="00AE7B7A" w:rsidRPr="0040273B" w14:paraId="6531C86B" w14:textId="77777777" w:rsidTr="00591468">
        <w:tc>
          <w:tcPr>
            <w:tcW w:w="5040" w:type="dxa"/>
            <w:tcBorders>
              <w:top w:val="single" w:sz="6" w:space="0" w:color="auto"/>
              <w:left w:val="double" w:sz="6" w:space="0" w:color="auto"/>
              <w:bottom w:val="single" w:sz="6" w:space="0" w:color="auto"/>
              <w:right w:val="single" w:sz="6" w:space="0" w:color="auto"/>
            </w:tcBorders>
          </w:tcPr>
          <w:p w14:paraId="18EBC45E" w14:textId="25394186" w:rsidR="00AE7B7A" w:rsidRPr="0040273B" w:rsidRDefault="00AE7B7A">
            <w:r w:rsidRPr="0040273B">
              <w:t>Товарный</w:t>
            </w:r>
            <w:r w:rsidRPr="0040273B">
              <w:rPr>
                <w:lang w:val="en-US"/>
              </w:rPr>
              <w:t xml:space="preserve"> </w:t>
            </w:r>
            <w:r w:rsidRPr="0040273B">
              <w:t>знак</w:t>
            </w:r>
            <w:r w:rsidRPr="0040273B">
              <w:rPr>
                <w:lang w:val="en-US"/>
              </w:rPr>
              <w:t xml:space="preserve"> ""Rosinter Restaurants Ltd. Honored Guest"</w:t>
            </w:r>
          </w:p>
        </w:tc>
        <w:tc>
          <w:tcPr>
            <w:tcW w:w="2260" w:type="dxa"/>
            <w:tcBorders>
              <w:top w:val="single" w:sz="6" w:space="0" w:color="auto"/>
              <w:left w:val="single" w:sz="6" w:space="0" w:color="auto"/>
              <w:bottom w:val="single" w:sz="6" w:space="0" w:color="auto"/>
              <w:right w:val="single" w:sz="6" w:space="0" w:color="auto"/>
            </w:tcBorders>
          </w:tcPr>
          <w:p w14:paraId="27D91B26" w14:textId="20937FD5"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4EF341D8" w14:textId="23EE00A3" w:rsidR="00AE7B7A" w:rsidRPr="0040273B" w:rsidRDefault="00AE7B7A" w:rsidP="00CC1CCF">
            <w:pPr>
              <w:jc w:val="right"/>
            </w:pPr>
            <w:r w:rsidRPr="0040273B">
              <w:t>19 800</w:t>
            </w:r>
          </w:p>
        </w:tc>
      </w:tr>
      <w:tr w:rsidR="00AE7B7A" w:rsidRPr="0040273B" w14:paraId="102589BB" w14:textId="77777777" w:rsidTr="00591468">
        <w:tc>
          <w:tcPr>
            <w:tcW w:w="5040" w:type="dxa"/>
            <w:tcBorders>
              <w:top w:val="single" w:sz="6" w:space="0" w:color="auto"/>
              <w:left w:val="double" w:sz="6" w:space="0" w:color="auto"/>
              <w:bottom w:val="single" w:sz="6" w:space="0" w:color="auto"/>
              <w:right w:val="single" w:sz="6" w:space="0" w:color="auto"/>
            </w:tcBorders>
          </w:tcPr>
          <w:p w14:paraId="41E29F9E" w14:textId="5600C25B" w:rsidR="00AE7B7A" w:rsidRPr="0040273B" w:rsidRDefault="00AE7B7A">
            <w:r w:rsidRPr="0040273B">
              <w:t>Товарный</w:t>
            </w:r>
            <w:r w:rsidRPr="0040273B">
              <w:rPr>
                <w:lang w:val="en-US"/>
              </w:rPr>
              <w:t xml:space="preserve"> </w:t>
            </w:r>
            <w:r w:rsidRPr="0040273B">
              <w:t>знак</w:t>
            </w:r>
            <w:r w:rsidRPr="0040273B">
              <w:rPr>
                <w:lang w:val="en-US"/>
              </w:rPr>
              <w:t xml:space="preserve"> "Rosinter Restaurants Ltd. </w:t>
            </w:r>
            <w:r w:rsidRPr="0040273B">
              <w:t>Почетный гость"</w:t>
            </w:r>
          </w:p>
        </w:tc>
        <w:tc>
          <w:tcPr>
            <w:tcW w:w="2260" w:type="dxa"/>
            <w:tcBorders>
              <w:top w:val="single" w:sz="6" w:space="0" w:color="auto"/>
              <w:left w:val="single" w:sz="6" w:space="0" w:color="auto"/>
              <w:bottom w:val="single" w:sz="6" w:space="0" w:color="auto"/>
              <w:right w:val="single" w:sz="6" w:space="0" w:color="auto"/>
            </w:tcBorders>
          </w:tcPr>
          <w:p w14:paraId="2E1235B5" w14:textId="762CFD90"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0BA33B45" w14:textId="7C9B39B7" w:rsidR="00AE7B7A" w:rsidRPr="0040273B" w:rsidRDefault="00AE7B7A" w:rsidP="00CC1CCF">
            <w:pPr>
              <w:jc w:val="right"/>
            </w:pPr>
            <w:r w:rsidRPr="0040273B">
              <w:t>19 800</w:t>
            </w:r>
          </w:p>
        </w:tc>
      </w:tr>
      <w:tr w:rsidR="00AE7B7A" w:rsidRPr="0040273B" w14:paraId="79692DE1" w14:textId="77777777" w:rsidTr="00591468">
        <w:tc>
          <w:tcPr>
            <w:tcW w:w="5040" w:type="dxa"/>
            <w:tcBorders>
              <w:top w:val="single" w:sz="6" w:space="0" w:color="auto"/>
              <w:left w:val="double" w:sz="6" w:space="0" w:color="auto"/>
              <w:bottom w:val="single" w:sz="6" w:space="0" w:color="auto"/>
              <w:right w:val="single" w:sz="6" w:space="0" w:color="auto"/>
            </w:tcBorders>
          </w:tcPr>
          <w:p w14:paraId="0B217F3D" w14:textId="5B7F05CD" w:rsidR="00AE7B7A" w:rsidRPr="0040273B" w:rsidRDefault="00AE7B7A" w:rsidP="00EA23C9">
            <w:r w:rsidRPr="0040273B">
              <w:t>Товарный знак "Росинтер Ресторантс Ltd. Почетный Гость"</w:t>
            </w:r>
          </w:p>
        </w:tc>
        <w:tc>
          <w:tcPr>
            <w:tcW w:w="2260" w:type="dxa"/>
            <w:tcBorders>
              <w:top w:val="single" w:sz="6" w:space="0" w:color="auto"/>
              <w:left w:val="single" w:sz="6" w:space="0" w:color="auto"/>
              <w:bottom w:val="single" w:sz="6" w:space="0" w:color="auto"/>
              <w:right w:val="single" w:sz="6" w:space="0" w:color="auto"/>
            </w:tcBorders>
          </w:tcPr>
          <w:p w14:paraId="1F1AF265" w14:textId="330E8003" w:rsidR="00AE7B7A" w:rsidRPr="0040273B" w:rsidRDefault="00AE7B7A">
            <w:pPr>
              <w:jc w:val="right"/>
            </w:pPr>
            <w:r w:rsidRPr="0040273B">
              <w:t>19 800</w:t>
            </w:r>
          </w:p>
        </w:tc>
        <w:tc>
          <w:tcPr>
            <w:tcW w:w="1880" w:type="dxa"/>
            <w:tcBorders>
              <w:top w:val="single" w:sz="6" w:space="0" w:color="auto"/>
              <w:left w:val="single" w:sz="6" w:space="0" w:color="auto"/>
              <w:bottom w:val="single" w:sz="6" w:space="0" w:color="auto"/>
              <w:right w:val="double" w:sz="6" w:space="0" w:color="auto"/>
            </w:tcBorders>
          </w:tcPr>
          <w:p w14:paraId="67D1DF1C" w14:textId="6A020CC7" w:rsidR="00AE7B7A" w:rsidRPr="0040273B" w:rsidRDefault="00AE7B7A" w:rsidP="0075358A">
            <w:pPr>
              <w:jc w:val="right"/>
            </w:pPr>
            <w:r w:rsidRPr="0040273B">
              <w:t>19 800</w:t>
            </w:r>
          </w:p>
        </w:tc>
      </w:tr>
      <w:tr w:rsidR="00AE7B7A" w:rsidRPr="0040273B" w14:paraId="38549204" w14:textId="77777777" w:rsidTr="00591468">
        <w:tc>
          <w:tcPr>
            <w:tcW w:w="5040" w:type="dxa"/>
            <w:tcBorders>
              <w:top w:val="single" w:sz="6" w:space="0" w:color="auto"/>
              <w:left w:val="double" w:sz="6" w:space="0" w:color="auto"/>
              <w:bottom w:val="single" w:sz="6" w:space="0" w:color="auto"/>
              <w:right w:val="single" w:sz="6" w:space="0" w:color="auto"/>
            </w:tcBorders>
          </w:tcPr>
          <w:p w14:paraId="6642BC3C" w14:textId="53FABF3C" w:rsidR="00AE7B7A" w:rsidRPr="0040273B" w:rsidRDefault="00AE7B7A">
            <w:r w:rsidRPr="0040273B">
              <w:t>Товарный знак "ROSINTER"</w:t>
            </w:r>
          </w:p>
        </w:tc>
        <w:tc>
          <w:tcPr>
            <w:tcW w:w="2260" w:type="dxa"/>
            <w:tcBorders>
              <w:top w:val="single" w:sz="6" w:space="0" w:color="auto"/>
              <w:left w:val="single" w:sz="6" w:space="0" w:color="auto"/>
              <w:bottom w:val="single" w:sz="6" w:space="0" w:color="auto"/>
              <w:right w:val="single" w:sz="6" w:space="0" w:color="auto"/>
            </w:tcBorders>
          </w:tcPr>
          <w:p w14:paraId="293C2F2D" w14:textId="55873637" w:rsidR="00AE7B7A" w:rsidRPr="0040273B" w:rsidRDefault="00AE7B7A">
            <w:pPr>
              <w:jc w:val="right"/>
            </w:pPr>
            <w:r w:rsidRPr="0040273B">
              <w:t>38 680</w:t>
            </w:r>
          </w:p>
        </w:tc>
        <w:tc>
          <w:tcPr>
            <w:tcW w:w="1880" w:type="dxa"/>
            <w:tcBorders>
              <w:top w:val="single" w:sz="6" w:space="0" w:color="auto"/>
              <w:left w:val="single" w:sz="6" w:space="0" w:color="auto"/>
              <w:bottom w:val="single" w:sz="6" w:space="0" w:color="auto"/>
              <w:right w:val="double" w:sz="6" w:space="0" w:color="auto"/>
            </w:tcBorders>
          </w:tcPr>
          <w:p w14:paraId="04EAA1F9" w14:textId="6BB10C53" w:rsidR="00AE7B7A" w:rsidRPr="0040273B" w:rsidRDefault="00AE7B7A" w:rsidP="005B70E3">
            <w:pPr>
              <w:jc w:val="right"/>
            </w:pPr>
            <w:r w:rsidRPr="0040273B">
              <w:t>38 680</w:t>
            </w:r>
          </w:p>
        </w:tc>
      </w:tr>
      <w:tr w:rsidR="00AE7B7A" w:rsidRPr="0040273B" w14:paraId="01D18AF4" w14:textId="77777777" w:rsidTr="00591468">
        <w:tc>
          <w:tcPr>
            <w:tcW w:w="5040" w:type="dxa"/>
            <w:tcBorders>
              <w:top w:val="single" w:sz="6" w:space="0" w:color="auto"/>
              <w:left w:val="double" w:sz="6" w:space="0" w:color="auto"/>
              <w:bottom w:val="double" w:sz="6" w:space="0" w:color="auto"/>
              <w:right w:val="single" w:sz="6" w:space="0" w:color="auto"/>
            </w:tcBorders>
          </w:tcPr>
          <w:p w14:paraId="1F728503" w14:textId="57AE864E" w:rsidR="00AE7B7A" w:rsidRPr="0040273B" w:rsidRDefault="00AE7B7A">
            <w:r w:rsidRPr="0040273B">
              <w:t>Товарный знак "РОСИНТЕР"</w:t>
            </w:r>
          </w:p>
        </w:tc>
        <w:tc>
          <w:tcPr>
            <w:tcW w:w="2260" w:type="dxa"/>
            <w:tcBorders>
              <w:top w:val="single" w:sz="6" w:space="0" w:color="auto"/>
              <w:left w:val="single" w:sz="6" w:space="0" w:color="auto"/>
              <w:bottom w:val="double" w:sz="6" w:space="0" w:color="auto"/>
              <w:right w:val="single" w:sz="6" w:space="0" w:color="auto"/>
            </w:tcBorders>
          </w:tcPr>
          <w:p w14:paraId="07658A9A" w14:textId="5D633CD2" w:rsidR="00AE7B7A" w:rsidRPr="0040273B" w:rsidRDefault="00AE7B7A" w:rsidP="0075358A">
            <w:pPr>
              <w:jc w:val="right"/>
            </w:pPr>
            <w:r w:rsidRPr="0040273B">
              <w:t>43 840</w:t>
            </w:r>
          </w:p>
        </w:tc>
        <w:tc>
          <w:tcPr>
            <w:tcW w:w="1880" w:type="dxa"/>
            <w:tcBorders>
              <w:top w:val="single" w:sz="6" w:space="0" w:color="auto"/>
              <w:left w:val="single" w:sz="6" w:space="0" w:color="auto"/>
              <w:bottom w:val="double" w:sz="6" w:space="0" w:color="auto"/>
              <w:right w:val="double" w:sz="6" w:space="0" w:color="auto"/>
            </w:tcBorders>
          </w:tcPr>
          <w:p w14:paraId="5D82E67F" w14:textId="0232CAC9" w:rsidR="00AE7B7A" w:rsidRPr="0040273B" w:rsidRDefault="00AE7B7A" w:rsidP="00131BB6">
            <w:pPr>
              <w:jc w:val="right"/>
            </w:pPr>
            <w:r w:rsidRPr="0040273B">
              <w:t>43 840</w:t>
            </w:r>
          </w:p>
        </w:tc>
      </w:tr>
      <w:tr w:rsidR="00AE7B7A" w:rsidRPr="0040273B" w14:paraId="41FBB831" w14:textId="77777777" w:rsidTr="00591468">
        <w:tc>
          <w:tcPr>
            <w:tcW w:w="5040" w:type="dxa"/>
            <w:tcBorders>
              <w:top w:val="single" w:sz="6" w:space="0" w:color="auto"/>
              <w:left w:val="double" w:sz="6" w:space="0" w:color="auto"/>
              <w:bottom w:val="double" w:sz="6" w:space="0" w:color="auto"/>
              <w:right w:val="single" w:sz="6" w:space="0" w:color="auto"/>
            </w:tcBorders>
          </w:tcPr>
          <w:p w14:paraId="53D236DD" w14:textId="70D6001F" w:rsidR="00AE7B7A" w:rsidRPr="0040273B" w:rsidRDefault="00AE7B7A">
            <w:r w:rsidRPr="0040273B">
              <w:t>ИТОГО</w:t>
            </w:r>
          </w:p>
        </w:tc>
        <w:tc>
          <w:tcPr>
            <w:tcW w:w="2260" w:type="dxa"/>
            <w:tcBorders>
              <w:top w:val="single" w:sz="6" w:space="0" w:color="auto"/>
              <w:left w:val="single" w:sz="6" w:space="0" w:color="auto"/>
              <w:bottom w:val="double" w:sz="6" w:space="0" w:color="auto"/>
              <w:right w:val="single" w:sz="6" w:space="0" w:color="auto"/>
            </w:tcBorders>
          </w:tcPr>
          <w:p w14:paraId="428F9E37" w14:textId="5CCF9AAC" w:rsidR="00AE7B7A" w:rsidRPr="0040273B" w:rsidRDefault="00AE7B7A" w:rsidP="0075358A">
            <w:pPr>
              <w:jc w:val="right"/>
            </w:pPr>
            <w:r w:rsidRPr="0040273B">
              <w:t>530 136,97</w:t>
            </w:r>
          </w:p>
        </w:tc>
        <w:tc>
          <w:tcPr>
            <w:tcW w:w="1880" w:type="dxa"/>
            <w:tcBorders>
              <w:top w:val="single" w:sz="6" w:space="0" w:color="auto"/>
              <w:left w:val="single" w:sz="6" w:space="0" w:color="auto"/>
              <w:bottom w:val="double" w:sz="6" w:space="0" w:color="auto"/>
              <w:right w:val="double" w:sz="6" w:space="0" w:color="auto"/>
            </w:tcBorders>
          </w:tcPr>
          <w:p w14:paraId="1AB58D55" w14:textId="719A3372" w:rsidR="00AE7B7A" w:rsidRPr="0040273B" w:rsidRDefault="00AE7B7A" w:rsidP="00131BB6">
            <w:pPr>
              <w:jc w:val="right"/>
            </w:pPr>
            <w:r w:rsidRPr="0040273B">
              <w:t>530 136,97</w:t>
            </w:r>
          </w:p>
        </w:tc>
      </w:tr>
    </w:tbl>
    <w:p w14:paraId="0C0CD165" w14:textId="77777777" w:rsidR="00590633" w:rsidRDefault="00E779A3" w:rsidP="00591468">
      <w:pPr>
        <w:spacing w:before="120" w:after="60"/>
        <w:ind w:left="198"/>
        <w:jc w:val="both"/>
      </w:pPr>
      <w:r w:rsidRPr="0040273B">
        <w:t>Стандарты (правила) бухгалтерского учета, в соответствии с которыми эмитент представляет информацию о своих нематериальных активах:</w:t>
      </w:r>
    </w:p>
    <w:p w14:paraId="251E9B7C" w14:textId="0C4F35B6" w:rsidR="00E779A3" w:rsidRPr="0040273B" w:rsidRDefault="00E779A3" w:rsidP="00591468">
      <w:pPr>
        <w:spacing w:before="60" w:after="60"/>
        <w:ind w:left="198" w:firstLine="227"/>
        <w:jc w:val="both"/>
      </w:pPr>
      <w:r w:rsidRPr="0040273B">
        <w:rPr>
          <w:rStyle w:val="Subst"/>
          <w:bCs/>
          <w:iCs/>
        </w:rPr>
        <w:t>Эмитент представляет информацию в соответствии с Положением по бухгалтерскому учету "Учет нематериальных активов" ПБУ 14/2007, утвержденным Приказом Минфина РФ 27.12.2007 №153н.</w:t>
      </w:r>
    </w:p>
    <w:p w14:paraId="1E9CB1DA" w14:textId="77777777" w:rsidR="00E779A3" w:rsidRPr="00591468" w:rsidRDefault="00E779A3" w:rsidP="00591468">
      <w:pPr>
        <w:pStyle w:val="2"/>
        <w:spacing w:before="300" w:after="60"/>
        <w:jc w:val="both"/>
        <w:rPr>
          <w:sz w:val="24"/>
          <w:szCs w:val="24"/>
        </w:rPr>
      </w:pPr>
      <w:bookmarkStart w:id="92" w:name="_Toc482629196"/>
      <w:bookmarkStart w:id="93" w:name="_Toc86662554"/>
      <w:r w:rsidRPr="00591468">
        <w:rPr>
          <w:sz w:val="24"/>
          <w:szCs w:val="24"/>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92"/>
      <w:bookmarkEnd w:id="93"/>
    </w:p>
    <w:p w14:paraId="0BC845F4" w14:textId="2EB5FD9F" w:rsidR="002F2A41" w:rsidRPr="0040273B" w:rsidRDefault="002F2A41" w:rsidP="00591468">
      <w:pPr>
        <w:widowControl/>
        <w:adjustRightInd/>
        <w:spacing w:before="120" w:after="60"/>
        <w:ind w:left="198"/>
        <w:jc w:val="both"/>
        <w:rPr>
          <w:rFonts w:eastAsia="Calibri"/>
          <w:b/>
          <w:bCs/>
          <w:i/>
          <w:iCs/>
        </w:rPr>
      </w:pPr>
      <w:r w:rsidRPr="0040273B">
        <w:rPr>
          <w:rFonts w:eastAsia="Calibri"/>
          <w:b/>
          <w:bCs/>
          <w:i/>
          <w:iCs/>
        </w:rPr>
        <w:t>На 3</w:t>
      </w:r>
      <w:r w:rsidR="00FE5FB1">
        <w:rPr>
          <w:rFonts w:eastAsia="Calibri"/>
          <w:b/>
          <w:bCs/>
          <w:i/>
          <w:iCs/>
        </w:rPr>
        <w:t>0</w:t>
      </w:r>
      <w:r w:rsidRPr="0040273B">
        <w:rPr>
          <w:rFonts w:eastAsia="Calibri"/>
          <w:b/>
          <w:bCs/>
          <w:i/>
          <w:iCs/>
        </w:rPr>
        <w:t>.0</w:t>
      </w:r>
      <w:r w:rsidR="00293982">
        <w:rPr>
          <w:rFonts w:eastAsia="Calibri"/>
          <w:b/>
          <w:bCs/>
          <w:i/>
          <w:iCs/>
        </w:rPr>
        <w:t>9</w:t>
      </w:r>
      <w:r w:rsidRPr="0040273B">
        <w:rPr>
          <w:rFonts w:eastAsia="Calibri"/>
          <w:b/>
          <w:bCs/>
          <w:i/>
          <w:iCs/>
        </w:rPr>
        <w:t>.20</w:t>
      </w:r>
      <w:r w:rsidR="003B67FE" w:rsidRPr="0040273B">
        <w:rPr>
          <w:rFonts w:eastAsia="Calibri"/>
          <w:b/>
          <w:bCs/>
          <w:i/>
          <w:iCs/>
        </w:rPr>
        <w:t>2</w:t>
      </w:r>
      <w:r w:rsidR="005576DE" w:rsidRPr="0040273B">
        <w:rPr>
          <w:rFonts w:eastAsia="Calibri"/>
          <w:b/>
          <w:bCs/>
          <w:i/>
          <w:iCs/>
        </w:rPr>
        <w:t>1</w:t>
      </w:r>
      <w:r w:rsidRPr="0040273B">
        <w:rPr>
          <w:rFonts w:eastAsia="Calibri"/>
          <w:b/>
          <w:bCs/>
          <w:i/>
          <w:iCs/>
        </w:rPr>
        <w:t xml:space="preserve"> г. </w:t>
      </w:r>
    </w:p>
    <w:p w14:paraId="09A6E76A" w14:textId="4BC1E068" w:rsidR="00731A03" w:rsidRDefault="00731A03" w:rsidP="0047455F">
      <w:pPr>
        <w:widowControl/>
        <w:adjustRightInd/>
        <w:spacing w:before="60" w:after="60"/>
        <w:ind w:left="425"/>
        <w:rPr>
          <w:rFonts w:eastAsia="Calibri"/>
          <w:b/>
          <w:i/>
        </w:rPr>
      </w:pPr>
      <w:bookmarkStart w:id="94" w:name="_Toc482629197"/>
    </w:p>
    <w:p w14:paraId="5C024EBD" w14:textId="77777777" w:rsidR="00731A03" w:rsidRDefault="00731A03" w:rsidP="00731A03">
      <w:pPr>
        <w:widowControl/>
        <w:adjustRightInd/>
        <w:ind w:left="200"/>
        <w:jc w:val="both"/>
        <w:rPr>
          <w:rFonts w:eastAsia="Calibri"/>
          <w:b/>
          <w:bCs/>
          <w:i/>
          <w:iCs/>
        </w:rPr>
      </w:pPr>
      <w:r>
        <w:rPr>
          <w:rFonts w:eastAsia="Calibri"/>
          <w:b/>
          <w:bCs/>
          <w:i/>
          <w:iCs/>
        </w:rPr>
        <w:t>Деятельность Эмитента не связана с необходимостью активного ведения политики в области научно-технического развития. Затраты на осуществление научно-технической деятельности у эмитента отсутствуют.</w:t>
      </w:r>
      <w:r>
        <w:rPr>
          <w:rFonts w:eastAsia="Calibri"/>
          <w:b/>
          <w:bCs/>
          <w:i/>
          <w:iCs/>
        </w:rPr>
        <w:br/>
        <w:t>Эмитент обладает правовой охраной на следующий товарный знак (знаки обслуживания): - Изобразительный товарный знак (знак обслуживания) - национальная регистрация - Свидетельство на товарный знак (знак обслуживания) № 337250 от 12.11.2007 г. Срок действия регистрации товарного знака 10 лет с даты приоритета - 28.06.2007 г.</w:t>
      </w:r>
      <w:r>
        <w:rPr>
          <w:rFonts w:eastAsia="Calibri"/>
        </w:rPr>
        <w:t xml:space="preserve"> </w:t>
      </w:r>
      <w:r>
        <w:rPr>
          <w:rFonts w:eastAsia="Calibri"/>
          <w:b/>
          <w:bCs/>
          <w:i/>
          <w:iCs/>
        </w:rPr>
        <w:t>Срок действия регистрации товарного знака продлен на 10 лет до 28.06.2027 г.</w:t>
      </w:r>
    </w:p>
    <w:p w14:paraId="5F938D70" w14:textId="4C74F9E9" w:rsidR="00731A03" w:rsidRDefault="00731A03" w:rsidP="00731A03">
      <w:pPr>
        <w:widowControl/>
        <w:adjustRightInd/>
        <w:ind w:left="200"/>
        <w:jc w:val="both"/>
        <w:rPr>
          <w:rFonts w:eastAsia="Calibri"/>
          <w:b/>
          <w:bCs/>
          <w:i/>
          <w:iCs/>
        </w:rPr>
      </w:pPr>
      <w:r>
        <w:rPr>
          <w:rFonts w:eastAsia="Calibri"/>
          <w:b/>
          <w:bCs/>
          <w:i/>
          <w:iCs/>
        </w:rPr>
        <w:t xml:space="preserve">- Товарный знак (знак обслуживания) используется Эмитентом в классах МКТУ: 41, 43, 45. </w:t>
      </w:r>
      <w:r>
        <w:rPr>
          <w:rFonts w:eastAsia="Calibri"/>
          <w:b/>
          <w:bCs/>
          <w:i/>
          <w:iCs/>
        </w:rPr>
        <w:br/>
        <w:t>- Изобразительный товарный знак (знак обслуживания) - международная регистрация - Свидетельство на товарный знак (знак обслуживания) № 955953 от 12.11.2007 г. Срок действия регистрации товарного знака 10 лет с даты приоритета - 12.11.2007 г. Срок действия регистрации товарного знака продлен на 10 лет до 12.11.2027</w:t>
      </w:r>
      <w:r>
        <w:rPr>
          <w:rFonts w:eastAsia="Calibri"/>
          <w:b/>
          <w:bCs/>
          <w:i/>
          <w:iCs/>
        </w:rPr>
        <w:br/>
        <w:t xml:space="preserve">Товарный знак (знак обслуживания) используется Эмитентом в классах МКТУ: 41, 43, 45. </w:t>
      </w:r>
      <w:r>
        <w:rPr>
          <w:rFonts w:eastAsia="Calibri"/>
          <w:b/>
          <w:bCs/>
          <w:i/>
          <w:iCs/>
        </w:rPr>
        <w:br/>
      </w:r>
      <w:r>
        <w:rPr>
          <w:rFonts w:eastAsia="Calibri"/>
          <w:b/>
          <w:bCs/>
          <w:i/>
          <w:iCs/>
        </w:rPr>
        <w:br/>
        <w:t>- Комбинированный товарный знак (знак обслуживания) - национальная регистрация - Свидетельство на товарный знак (знак обслуживания) № 221193 от 13.09.2002 г. Срок действия регистрации товарного знака 10 лет с даты приоритета - 03.08.2001 г. Срок действия регистрации товарного знака продлен на 10 лет до 03.08.20</w:t>
      </w:r>
      <w:r w:rsidR="00D02DFD">
        <w:rPr>
          <w:rFonts w:eastAsia="Calibri"/>
          <w:b/>
          <w:bCs/>
          <w:i/>
          <w:iCs/>
        </w:rPr>
        <w:t>3</w:t>
      </w:r>
      <w:r>
        <w:rPr>
          <w:rFonts w:eastAsia="Calibri"/>
          <w:b/>
          <w:bCs/>
          <w:i/>
          <w:iCs/>
        </w:rPr>
        <w:t>1 г.</w:t>
      </w:r>
      <w:r>
        <w:rPr>
          <w:rFonts w:eastAsia="Calibri"/>
          <w:b/>
          <w:bCs/>
          <w:i/>
          <w:iCs/>
        </w:rPr>
        <w:br/>
        <w:t xml:space="preserve">Товарный знак (знак обслуживания) используется Эмитентом в классах МКТУ: 42. </w:t>
      </w:r>
      <w:r>
        <w:rPr>
          <w:rFonts w:eastAsia="Calibri"/>
          <w:b/>
          <w:bCs/>
          <w:i/>
          <w:iCs/>
        </w:rPr>
        <w:br/>
        <w:t xml:space="preserve">-Товарный знак (знак обслуживания) используется Эмитентом в классах МКТУ: 35, 41, 43, 45. </w:t>
      </w:r>
      <w:r>
        <w:rPr>
          <w:rFonts w:eastAsia="Calibri"/>
          <w:b/>
          <w:bCs/>
          <w:i/>
          <w:iCs/>
        </w:rPr>
        <w:br/>
        <w:t>- Словесный товарный знак (знак обслуживания) - национальная регистрация - Свидетельство на товарный знак (знак обслуживания) № 391223 от 09.10.2009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Pr>
          <w:rFonts w:eastAsia="Calibri"/>
          <w:b/>
          <w:bCs/>
          <w:i/>
          <w:iCs/>
        </w:rPr>
        <w:br/>
        <w:t xml:space="preserve">- Товарный знак (знак обслуживания) используется Эмитентом в классах МКТУ: 35, 41, 43, 45. </w:t>
      </w:r>
      <w:r>
        <w:rPr>
          <w:rFonts w:eastAsia="Calibri"/>
          <w:b/>
          <w:bCs/>
          <w:i/>
          <w:iCs/>
        </w:rPr>
        <w:br/>
        <w:t>- Словесный товарный знак (знак обслуживания) - национальная регистрация - Свидетельство на товарный знак (знак обслуживания) № 390997 от 08.10.2009 г. Срок действия регистрации товарного знака 10 лет с даты приоритета - 21.11.2008 г. Срок действия регистрации товарного знака продлен на 10 лет до 21.11.2028 г.</w:t>
      </w:r>
      <w:r>
        <w:rPr>
          <w:rFonts w:eastAsia="Calibri"/>
          <w:b/>
          <w:bCs/>
          <w:i/>
          <w:iCs/>
        </w:rPr>
        <w:br/>
        <w:t>Товарный знак (знак обслуживания) используется Эмитентом в классах МКТУ: 35,  43.</w:t>
      </w:r>
      <w:r>
        <w:rPr>
          <w:rFonts w:eastAsia="Calibri"/>
          <w:b/>
          <w:bCs/>
          <w:i/>
          <w:iCs/>
        </w:rPr>
        <w:br/>
      </w:r>
    </w:p>
    <w:p w14:paraId="3AA5E74A" w14:textId="77777777" w:rsidR="00731A03" w:rsidRDefault="00731A03" w:rsidP="00731A03">
      <w:pPr>
        <w:widowControl/>
        <w:adjustRightInd/>
        <w:ind w:left="200"/>
        <w:jc w:val="both"/>
        <w:rPr>
          <w:rFonts w:eastAsia="Calibri"/>
          <w:b/>
          <w:bCs/>
          <w:i/>
          <w:iCs/>
        </w:rPr>
      </w:pPr>
      <w:r>
        <w:rPr>
          <w:rFonts w:eastAsia="Calibri"/>
          <w:b/>
          <w:bCs/>
          <w:i/>
          <w:iCs/>
        </w:rPr>
        <w:t>Риски, связанные с возможностью истечения сроков действия свидетельства на товарный знак минимальны, так как Эмитент намерен продлевать срок действия свидетельств на товарный знак (знак обслуживания).</w:t>
      </w:r>
    </w:p>
    <w:p w14:paraId="3AF9C615" w14:textId="781631C1" w:rsidR="00D02DFD" w:rsidRPr="00D02DFD" w:rsidRDefault="00D02DFD" w:rsidP="00731A03">
      <w:pPr>
        <w:widowControl/>
        <w:adjustRightInd/>
        <w:ind w:left="200"/>
        <w:jc w:val="both"/>
        <w:rPr>
          <w:rFonts w:eastAsia="Calibri"/>
          <w:b/>
          <w:bCs/>
          <w:i/>
          <w:iCs/>
        </w:rPr>
      </w:pPr>
      <w:r>
        <w:rPr>
          <w:rFonts w:eastAsia="Calibri"/>
          <w:b/>
          <w:bCs/>
          <w:i/>
          <w:iCs/>
        </w:rPr>
        <w:t>Правовая охрана по следующим товарным знакам:</w:t>
      </w:r>
    </w:p>
    <w:p w14:paraId="21A4BA4C" w14:textId="3C0D696E" w:rsidR="00D02DFD" w:rsidRDefault="00D02DFD" w:rsidP="00731A03">
      <w:pPr>
        <w:widowControl/>
        <w:adjustRightInd/>
        <w:ind w:left="200"/>
        <w:jc w:val="both"/>
      </w:pPr>
      <w:r>
        <w:rPr>
          <w:rFonts w:eastAsia="Calibri"/>
          <w:b/>
          <w:bCs/>
          <w:i/>
          <w:iCs/>
        </w:rPr>
        <w:t>- Комбинированный товарный знак (знак обслуживания) - национальная регистрация - Свидетельство на товарный знак (знак обслуживания) № 221322 от 17.09.2002 г. Срок действия регистрации товарного знака 10 лет с даты приоритета - 03.08.2001 г. Срок действия регистрации товарного знака продлен на 10 лет до 03.08.2021 г. Товарный знак (знак обслуживания) используется Эмитентом в классах МКТУ: 42;</w:t>
      </w:r>
      <w:r>
        <w:rPr>
          <w:rFonts w:eastAsia="Calibri"/>
          <w:b/>
          <w:bCs/>
          <w:i/>
          <w:iCs/>
        </w:rPr>
        <w:br/>
        <w:t>- Комбинированный товарный знак (знак обслуживания) - национальная регистрация - Свидетельство на товарный знак (знак обслуживания) № 221323 от 17.09.2002 г. Срок действия регистрации товарного знака 10 лет с даты приоритета - 03.08.2001 г. Срок действия регистрации товарного знака продлен на 10 лет до 03.08.2021 г.- Товарный знак (знак обслуживания) используется Эмитентом в классах МКТУ: 42.</w:t>
      </w:r>
      <w:r>
        <w:rPr>
          <w:rFonts w:eastAsia="Calibri"/>
          <w:b/>
          <w:bCs/>
          <w:i/>
          <w:iCs/>
        </w:rPr>
        <w:br/>
      </w:r>
      <w:r w:rsidRPr="00A51FD3">
        <w:rPr>
          <w:b/>
          <w:bCs/>
          <w:i/>
          <w:iCs/>
        </w:rPr>
        <w:t xml:space="preserve">- прекращена по инициативе эмитента в связи с пересмотром политики эмитента в части использования товарных знаков по направлению развития программы «Почетный гость», при этом правовая охрана обозначений в рамках программы «Почетный гость» продолжается </w:t>
      </w:r>
      <w:r w:rsidR="00477BC9">
        <w:rPr>
          <w:b/>
          <w:bCs/>
          <w:i/>
          <w:iCs/>
        </w:rPr>
        <w:t xml:space="preserve">и исчерпывается </w:t>
      </w:r>
      <w:r w:rsidRPr="00A51FD3">
        <w:rPr>
          <w:b/>
          <w:bCs/>
          <w:i/>
          <w:iCs/>
        </w:rPr>
        <w:t xml:space="preserve">на основании свидетельства </w:t>
      </w:r>
      <w:r>
        <w:rPr>
          <w:b/>
          <w:bCs/>
          <w:i/>
          <w:iCs/>
        </w:rPr>
        <w:t>№ 221193 от 13.09.2002 г</w:t>
      </w:r>
      <w:r>
        <w:t>.</w:t>
      </w:r>
    </w:p>
    <w:p w14:paraId="7CBCDD7D" w14:textId="7EA74A33" w:rsidR="00E779A3" w:rsidRPr="00591468" w:rsidRDefault="00E779A3" w:rsidP="00591468">
      <w:pPr>
        <w:pStyle w:val="2"/>
        <w:spacing w:before="300" w:after="60"/>
        <w:rPr>
          <w:sz w:val="24"/>
          <w:szCs w:val="24"/>
        </w:rPr>
      </w:pPr>
      <w:bookmarkStart w:id="95" w:name="_Toc86662555"/>
      <w:r w:rsidRPr="00591468">
        <w:rPr>
          <w:sz w:val="24"/>
          <w:szCs w:val="24"/>
        </w:rPr>
        <w:t>4.6. Анализ тенденций развития в сфере основной деятельности эмитента</w:t>
      </w:r>
      <w:bookmarkEnd w:id="94"/>
      <w:bookmarkEnd w:id="95"/>
    </w:p>
    <w:p w14:paraId="36ABEF80" w14:textId="77777777" w:rsidR="00A51FD3" w:rsidRDefault="00A51FD3" w:rsidP="00A51FD3">
      <w:pPr>
        <w:ind w:left="200"/>
        <w:jc w:val="both"/>
        <w:rPr>
          <w:b/>
          <w:bCs/>
          <w:i/>
          <w:iCs/>
        </w:rPr>
      </w:pPr>
      <w:r>
        <w:rPr>
          <w:b/>
          <w:bCs/>
          <w:i/>
          <w:iCs/>
        </w:rPr>
        <w:t xml:space="preserve">Основным направлением деятельности Эмитента является управление предприятиями общественного питания, в связи с чем, тенденции развития приводятся для отрасли Группы ПАО "РОСИНТЕР РЕСТОРАНТС ХОЛДИНГ" - ресторанный бизнес. </w:t>
      </w:r>
    </w:p>
    <w:p w14:paraId="7D0FD32B" w14:textId="77777777" w:rsidR="00A51FD3" w:rsidRDefault="00A51FD3" w:rsidP="00A51FD3">
      <w:pPr>
        <w:ind w:left="200"/>
        <w:jc w:val="both"/>
        <w:rPr>
          <w:b/>
          <w:bCs/>
          <w:i/>
          <w:iCs/>
          <w:sz w:val="22"/>
          <w:szCs w:val="22"/>
        </w:rPr>
      </w:pPr>
      <w:r>
        <w:rPr>
          <w:b/>
          <w:bCs/>
          <w:i/>
          <w:iCs/>
        </w:rPr>
        <w:t xml:space="preserve">Общее состояние рынка общественного питания России зависит, прежде всего, от стабильности экономической ситуации в стране, темпов промышленного роста и наличия платежеспособного спроса. Платежеспособный спрос сосредоточен в крупнейших городах России, прежде всего, в Москве.  Ресторанный рынок России, начиная с 1998 года, переживал  как бурный рост, так и падение. </w:t>
      </w:r>
    </w:p>
    <w:p w14:paraId="6325185F" w14:textId="77777777" w:rsidR="00A51FD3" w:rsidRDefault="00A51FD3" w:rsidP="00A51FD3">
      <w:pPr>
        <w:ind w:left="200"/>
        <w:jc w:val="both"/>
        <w:rPr>
          <w:b/>
          <w:bCs/>
          <w:i/>
          <w:iCs/>
        </w:rPr>
      </w:pPr>
      <w:r>
        <w:rPr>
          <w:b/>
          <w:bCs/>
          <w:i/>
          <w:iCs/>
        </w:rPr>
        <w:t>На развитие ресторанного рынка традиционно влияет стабильность на мировых финансовых рынках, замедлением и ускорение темпов развития экономики, изменение цен на энергоносители и другие сырьевые продукты, экспорт которых составляет преобладающую долю ВВП РФ, девальвация национальной валюты, что приводит к изменению размера реальных доходов населения и падению или увеличению потребительского спроса.</w:t>
      </w:r>
    </w:p>
    <w:p w14:paraId="2124E92D" w14:textId="77777777" w:rsidR="00A51FD3" w:rsidRDefault="00A51FD3" w:rsidP="00A51FD3">
      <w:pPr>
        <w:ind w:left="200"/>
        <w:jc w:val="both"/>
        <w:rPr>
          <w:b/>
          <w:bCs/>
          <w:i/>
          <w:iCs/>
        </w:rPr>
      </w:pPr>
      <w:r>
        <w:rPr>
          <w:b/>
          <w:bCs/>
          <w:i/>
          <w:iCs/>
        </w:rPr>
        <w:t xml:space="preserve">Несмотря на то, что потребительский рынок в последние годы испытывал давление в связи с нестабильной экономической обстановкой, Группа сохранила сильные позиции в ключевых сегментах. Наступление экономической нестабильности и снижение реальных располагаемых доходов населения может привести к ухудшению динамики роста и рентабельности отрасли, что может отрицательно повлиять на результаты финансово-хозяйственной деятельности Эмитента и Группы ПАО "РОСИНТЕР РЕСТОРАНТС ХОЛДИНГ". </w:t>
      </w:r>
    </w:p>
    <w:p w14:paraId="20123612" w14:textId="77777777" w:rsidR="00A51FD3" w:rsidRDefault="00A51FD3" w:rsidP="00A51FD3">
      <w:pPr>
        <w:ind w:left="200"/>
        <w:jc w:val="both"/>
        <w:rPr>
          <w:b/>
          <w:bCs/>
          <w:i/>
          <w:iCs/>
        </w:rPr>
      </w:pPr>
      <w:r>
        <w:rPr>
          <w:b/>
          <w:bCs/>
          <w:i/>
          <w:iCs/>
        </w:rPr>
        <w:t xml:space="preserve">Негативное влияние на развитие ресторанной отрасли России, и, в том числе, Группы ПАО "РОСИНТЕР РЕСТОРАНТС ХОЛДИНГ" </w:t>
      </w:r>
      <w:r w:rsidRPr="00A51FD3">
        <w:rPr>
          <w:b/>
          <w:bCs/>
          <w:i/>
          <w:iCs/>
        </w:rPr>
        <w:t>оказывает</w:t>
      </w:r>
      <w:r>
        <w:rPr>
          <w:b/>
          <w:bCs/>
          <w:i/>
          <w:iCs/>
        </w:rPr>
        <w:t xml:space="preserve"> падение покупательской способности населения,  связанной с экономическими последствиями </w:t>
      </w:r>
      <w:r>
        <w:rPr>
          <w:b/>
          <w:bCs/>
          <w:i/>
          <w:iCs/>
          <w:lang w:val="en-US"/>
        </w:rPr>
        <w:t>COVID</w:t>
      </w:r>
      <w:r>
        <w:rPr>
          <w:b/>
          <w:bCs/>
          <w:i/>
          <w:iCs/>
        </w:rPr>
        <w:t xml:space="preserve">-19.  </w:t>
      </w:r>
    </w:p>
    <w:p w14:paraId="75B11864" w14:textId="77777777" w:rsidR="00A51FD3" w:rsidRDefault="00A51FD3" w:rsidP="00A51FD3">
      <w:pPr>
        <w:ind w:left="200"/>
        <w:jc w:val="both"/>
        <w:rPr>
          <w:b/>
          <w:bCs/>
          <w:i/>
          <w:iCs/>
        </w:rPr>
      </w:pPr>
      <w:r>
        <w:rPr>
          <w:b/>
          <w:bCs/>
          <w:i/>
          <w:iCs/>
        </w:rPr>
        <w:t>Причины, обосновывающие полученные результаты деятельности (удовлетворительные и неудовлетворительные):</w:t>
      </w:r>
    </w:p>
    <w:p w14:paraId="2601BBF3" w14:textId="77777777" w:rsidR="00A51FD3" w:rsidRDefault="00A51FD3" w:rsidP="00A51FD3">
      <w:pPr>
        <w:ind w:left="200"/>
        <w:jc w:val="both"/>
        <w:rPr>
          <w:b/>
          <w:bCs/>
          <w:i/>
          <w:iCs/>
        </w:rPr>
      </w:pPr>
      <w:r>
        <w:rPr>
          <w:b/>
          <w:bCs/>
          <w:i/>
          <w:iCs/>
        </w:rPr>
        <w:t>результаты деятельности эмитента в целом лучше среднеотраслевых за счет эффективной территориальной и сегментной диверсификации предприятий Группы. Эмитент является одной из крупнейших отраслевых компаний России и имеет возможность повышать эффективность деятельности за счет эффекта масштаба и большого объема операций с основными поставщиками.</w:t>
      </w:r>
    </w:p>
    <w:p w14:paraId="2B942A47" w14:textId="77777777" w:rsidR="00A51FD3" w:rsidRDefault="00A51FD3" w:rsidP="00A51FD3">
      <w:pPr>
        <w:ind w:left="200"/>
        <w:jc w:val="both"/>
        <w:rPr>
          <w:b/>
          <w:bCs/>
          <w:i/>
          <w:iCs/>
        </w:rPr>
      </w:pPr>
      <w:r>
        <w:rPr>
          <w:b/>
          <w:bCs/>
          <w:i/>
          <w:iCs/>
        </w:rPr>
        <w:t>Оценка соответствия результатов деятельности эмитента тенденциям развития отрасли: результаты деятельности Эмитента соответствуют тенденциям развития отрасли.</w:t>
      </w:r>
    </w:p>
    <w:p w14:paraId="66CFCD39" w14:textId="77777777" w:rsidR="000973C9" w:rsidRPr="00591468" w:rsidRDefault="000973C9" w:rsidP="00591468">
      <w:pPr>
        <w:pStyle w:val="2"/>
        <w:spacing w:before="300" w:after="60"/>
        <w:rPr>
          <w:sz w:val="24"/>
          <w:szCs w:val="24"/>
        </w:rPr>
      </w:pPr>
      <w:bookmarkStart w:id="96" w:name="_Toc482629198"/>
      <w:bookmarkStart w:id="97" w:name="_Toc64307925"/>
      <w:bookmarkStart w:id="98" w:name="_Toc86662556"/>
      <w:bookmarkStart w:id="99" w:name="_Toc482629200"/>
      <w:r w:rsidRPr="00591468">
        <w:rPr>
          <w:sz w:val="24"/>
          <w:szCs w:val="24"/>
        </w:rPr>
        <w:t>4.7. Анализ факторов и условий, влияющих на деятельность эмитента</w:t>
      </w:r>
      <w:bookmarkEnd w:id="96"/>
      <w:bookmarkEnd w:id="97"/>
      <w:bookmarkEnd w:id="98"/>
    </w:p>
    <w:p w14:paraId="0BE7AB6D" w14:textId="77777777" w:rsidR="004D7DBC" w:rsidRDefault="004D7DBC" w:rsidP="004D7DBC">
      <w:pPr>
        <w:widowControl/>
        <w:adjustRightInd/>
        <w:ind w:left="200" w:firstLine="520"/>
        <w:jc w:val="both"/>
        <w:rPr>
          <w:rFonts w:eastAsia="Calibri"/>
          <w:bCs/>
          <w:iCs/>
        </w:rPr>
      </w:pPr>
      <w:r>
        <w:rPr>
          <w:rFonts w:eastAsia="Calibri"/>
          <w:bCs/>
          <w:iCs/>
        </w:rPr>
        <w:t>Факторы и условия, влияющие на деятельность эмитента и результаты такой деятельности:</w:t>
      </w:r>
    </w:p>
    <w:p w14:paraId="51A827EC" w14:textId="0FBC0DF9" w:rsidR="004D7DBC" w:rsidRDefault="004D7DBC" w:rsidP="004D7DBC">
      <w:pPr>
        <w:widowControl/>
        <w:adjustRightInd/>
        <w:ind w:left="200" w:firstLine="520"/>
        <w:jc w:val="both"/>
        <w:rPr>
          <w:rFonts w:eastAsia="Calibri"/>
          <w:b/>
          <w:bCs/>
          <w:i/>
          <w:iCs/>
        </w:rPr>
      </w:pPr>
      <w:r>
        <w:rPr>
          <w:b/>
          <w:bCs/>
          <w:i/>
          <w:iCs/>
        </w:rPr>
        <w:t xml:space="preserve">В 2021 году основным фактором, который негативно повлияет на результаты деятельности Группы станет снижение гостевого трафика, вызванного </w:t>
      </w:r>
      <w:r w:rsidR="00D02DFD" w:rsidRPr="00A51FD3">
        <w:rPr>
          <w:b/>
          <w:bCs/>
          <w:i/>
          <w:iCs/>
        </w:rPr>
        <w:t>продолжающимися ограничениями и</w:t>
      </w:r>
      <w:r w:rsidR="00D02DFD" w:rsidRPr="001F177D">
        <w:rPr>
          <w:b/>
          <w:bCs/>
          <w:i/>
          <w:iCs/>
        </w:rPr>
        <w:t xml:space="preserve"> </w:t>
      </w:r>
      <w:r>
        <w:rPr>
          <w:b/>
          <w:bCs/>
          <w:i/>
          <w:iCs/>
        </w:rPr>
        <w:t xml:space="preserve">периодом восстановления ресторанной отрасли после </w:t>
      </w:r>
      <w:r w:rsidRPr="001F177D">
        <w:rPr>
          <w:b/>
          <w:bCs/>
          <w:i/>
          <w:iCs/>
        </w:rPr>
        <w:t>COVID</w:t>
      </w:r>
      <w:r>
        <w:rPr>
          <w:b/>
          <w:bCs/>
          <w:i/>
          <w:iCs/>
        </w:rPr>
        <w:t>-19. Из-за снижения доходов граждан уровень потребления растет медленно, что негативно скажется  на результатах Группы. Кроме того на показатели влияет и снижение пассажиропотока в авиационной и железнодорожной отраслях, так как значительная часть ресторанов Холдинга расположена на территории крупнейших транспортных узлов России, снижение пассажиропотока напрямую влияет на уровень гостевого трафика, и соответственно, доходов ресторанов.</w:t>
      </w:r>
    </w:p>
    <w:p w14:paraId="4EDB8E2A" w14:textId="48A4B1C1" w:rsidR="00D02DFD" w:rsidRPr="00A51FD3" w:rsidRDefault="004D7DBC" w:rsidP="00A51FD3">
      <w:pPr>
        <w:widowControl/>
        <w:adjustRightInd/>
        <w:ind w:left="200" w:firstLine="520"/>
        <w:jc w:val="both"/>
        <w:rPr>
          <w:b/>
          <w:bCs/>
          <w:i/>
          <w:iCs/>
        </w:rPr>
      </w:pPr>
      <w:r w:rsidRPr="00A51FD3">
        <w:rPr>
          <w:b/>
          <w:bCs/>
          <w:i/>
          <w:iCs/>
        </w:rPr>
        <w:t xml:space="preserve">Кроме этого к факторам, которые могут ухудшить результаты деятельности Группы ПАО "РОСИНТЕР РЕСТОРАНТС ХОЛДИНГ", относится усиление конкуренции на ресторанном рынке Москвы и регионов России, вследствие естественного развития конкуренции, а также усиления конкурентной борьбы из-за падения спроса на услуги ресторанной отрасли из-за снижения потребительского спроста и стремительного падения гостевого трафика. Данный фактор может негативно повлиять на возможность получения Эмитентом и Группой ПАО "РОСИНТЕР РЕСТОРАНТС ХОЛДИНГ"  высоких результатов в будущем. </w:t>
      </w:r>
    </w:p>
    <w:p w14:paraId="3B1072D5" w14:textId="57E9C031" w:rsidR="004D7DBC" w:rsidRDefault="004D7DBC" w:rsidP="00A51FD3">
      <w:pPr>
        <w:widowControl/>
        <w:adjustRightInd/>
        <w:ind w:left="200" w:firstLine="520"/>
        <w:jc w:val="both"/>
        <w:rPr>
          <w:rFonts w:eastAsia="Calibri"/>
          <w:b/>
          <w:bCs/>
          <w:i/>
          <w:iCs/>
        </w:rPr>
      </w:pPr>
      <w:r w:rsidRPr="00A51FD3">
        <w:rPr>
          <w:b/>
          <w:bCs/>
          <w:i/>
          <w:iCs/>
        </w:rPr>
        <w:t>Дополнительным фактором, который способен повлиять на результаты деятельности Группы, является вероятность дальнейшей девальвации рубля, связанной с финансовым кризисом, которая может привести к увеличению себестоимости товаров, используемых Группой в своей деятельности. Вероятность возникновения данного фактора является высокой. Прогноз в отношении продолжительности действия указанных факторов и условий:</w:t>
      </w:r>
      <w:r w:rsidRPr="00A51FD3">
        <w:rPr>
          <w:b/>
          <w:bCs/>
          <w:i/>
          <w:iCs/>
        </w:rPr>
        <w:br/>
      </w:r>
      <w:r>
        <w:rPr>
          <w:rFonts w:eastAsia="Calibri"/>
          <w:b/>
          <w:bCs/>
          <w:i/>
          <w:iCs/>
        </w:rPr>
        <w:t xml:space="preserve">По мнению Эмитента, указанные факторы будут влиять на деятельность Эмитента в долгосрочной перспективе. По прогнозам аналитиков восстановление ресторанной отрасли после кризиса, вызванного распространением коронавирусной инфекции, займет не менее 1 года. </w:t>
      </w:r>
    </w:p>
    <w:p w14:paraId="55DDCC33" w14:textId="77777777" w:rsidR="004D7DBC" w:rsidRDefault="004D7DBC" w:rsidP="00A51FD3">
      <w:pPr>
        <w:widowControl/>
        <w:adjustRightInd/>
        <w:spacing w:after="120"/>
        <w:ind w:left="198" w:firstLine="522"/>
        <w:jc w:val="both"/>
        <w:rPr>
          <w:rFonts w:eastAsia="Calibri"/>
          <w:bCs/>
          <w:iCs/>
        </w:rPr>
      </w:pPr>
      <w:r>
        <w:rPr>
          <w:rFonts w:eastAsia="Calibri"/>
          <w:bCs/>
          <w:iCs/>
        </w:rPr>
        <w:t>Существенные события / факторы, которые могут улучшить результаты деятельности Общества, и вероятность их наступления, а также продолжительность их действия.</w:t>
      </w:r>
    </w:p>
    <w:p w14:paraId="6BFD3B64" w14:textId="0CD0F70B" w:rsidR="004D7DBC" w:rsidRDefault="004D7DBC" w:rsidP="00A51FD3">
      <w:pPr>
        <w:widowControl/>
        <w:adjustRightInd/>
        <w:spacing w:after="120"/>
        <w:ind w:left="198" w:firstLine="522"/>
        <w:jc w:val="both"/>
        <w:rPr>
          <w:rFonts w:eastAsia="Calibri"/>
          <w:b/>
          <w:i/>
        </w:rPr>
      </w:pPr>
      <w:r>
        <w:rPr>
          <w:b/>
          <w:bCs/>
          <w:i/>
          <w:iCs/>
        </w:rPr>
        <w:t xml:space="preserve">К факторам, которые могут улучшить результаты деятельности Группы относится развитие, застройка и реконструкция городов, что может дать приток новой недвижимости, подходящей для размещения ресторанов. Преодоление экономических последствий </w:t>
      </w:r>
      <w:r>
        <w:rPr>
          <w:b/>
          <w:bCs/>
          <w:i/>
          <w:iCs/>
          <w:lang w:val="en-US"/>
        </w:rPr>
        <w:t>COVID</w:t>
      </w:r>
      <w:r>
        <w:rPr>
          <w:b/>
          <w:bCs/>
          <w:i/>
          <w:iCs/>
        </w:rPr>
        <w:t xml:space="preserve">-19, </w:t>
      </w:r>
      <w:r w:rsidR="00D02DFD" w:rsidRPr="001F177D">
        <w:rPr>
          <w:b/>
          <w:bCs/>
          <w:i/>
          <w:iCs/>
        </w:rPr>
        <w:t xml:space="preserve">развитие внутреннего туризма, </w:t>
      </w:r>
      <w:r>
        <w:rPr>
          <w:b/>
          <w:bCs/>
          <w:i/>
          <w:iCs/>
        </w:rPr>
        <w:t xml:space="preserve">рост экономической активности крупных городов и их спутников в России и СНГ, что позитивно отразится на благосостоянии населения. </w:t>
      </w:r>
      <w:r w:rsidRPr="001F177D">
        <w:rPr>
          <w:b/>
          <w:bCs/>
          <w:i/>
          <w:iCs/>
        </w:rPr>
        <w:br/>
      </w:r>
      <w:r>
        <w:rPr>
          <w:rFonts w:eastAsia="Calibri"/>
          <w:b/>
          <w:bCs/>
          <w:i/>
          <w:iCs/>
        </w:rPr>
        <w:t>Вероятность возникновения таких факторов оценивается Эмитентом как средняя.</w:t>
      </w:r>
      <w:r>
        <w:rPr>
          <w:rFonts w:eastAsia="Calibri"/>
          <w:b/>
          <w:bCs/>
          <w:i/>
          <w:iCs/>
        </w:rPr>
        <w:br/>
        <w:t xml:space="preserve">Для эффективного использования данных факторов и условий Группа планирует следующие действия: </w:t>
      </w:r>
      <w:r>
        <w:rPr>
          <w:rFonts w:eastAsia="Calibri"/>
          <w:b/>
          <w:bCs/>
          <w:i/>
          <w:iCs/>
        </w:rPr>
        <w:br/>
        <w:t>1) повышение эффективности существующего бизнеса в приоритетных направлениях;</w:t>
      </w:r>
      <w:r>
        <w:rPr>
          <w:rFonts w:eastAsia="Calibri"/>
          <w:b/>
          <w:bCs/>
          <w:i/>
          <w:iCs/>
        </w:rPr>
        <w:br/>
        <w:t xml:space="preserve">2) развитие и адаптация к изменяющимся условиям ключевых брендов и меню ресторанов; </w:t>
      </w:r>
      <w:r>
        <w:rPr>
          <w:rFonts w:eastAsia="Calibri"/>
          <w:b/>
          <w:bCs/>
          <w:i/>
          <w:iCs/>
        </w:rPr>
        <w:br/>
        <w:t>3) оптимизация операционной деятельности и административных расходов Группы.</w:t>
      </w:r>
      <w:r>
        <w:rPr>
          <w:rFonts w:eastAsia="Calibri"/>
          <w:b/>
          <w:bCs/>
          <w:i/>
          <w:iCs/>
        </w:rPr>
        <w:br/>
        <w:t>Существенные события / факторы, которые могут в наибольшей степени негативно повлиять на возможность получения Эмитентом в будущем таких же или более высоких результатов, по сравнению с результатами, полученными за последний отчетный период, а также вероятность наступления таких событий (возникновения факторов):</w:t>
      </w:r>
      <w:r>
        <w:rPr>
          <w:rFonts w:eastAsia="Calibri"/>
          <w:b/>
          <w:bCs/>
          <w:i/>
          <w:iCs/>
        </w:rPr>
        <w:br/>
        <w:t>- резкое усиление конкуренции на ресторанном рынке Москвы и регионов России из-за падения потребительского спроста и снижения гостевого трафика;</w:t>
      </w:r>
      <w:r>
        <w:rPr>
          <w:rFonts w:eastAsia="Calibri"/>
          <w:b/>
          <w:bCs/>
          <w:i/>
          <w:iCs/>
        </w:rPr>
        <w:br/>
        <w:t>- вероятность значительной дальнейшей девальвации рубля.</w:t>
      </w:r>
      <w:r>
        <w:rPr>
          <w:rFonts w:eastAsia="Calibri"/>
          <w:b/>
          <w:bCs/>
          <w:i/>
          <w:iCs/>
        </w:rPr>
        <w:br/>
        <w:t>Вероятность возникновения таких факторов оценивается Эмитентом как серьезная.</w:t>
      </w:r>
      <w:r>
        <w:rPr>
          <w:rFonts w:eastAsia="Calibri"/>
          <w:b/>
          <w:bCs/>
          <w:i/>
          <w:iCs/>
        </w:rPr>
        <w:br/>
        <w:t>Группа использует ряд способов для снижения негативного эффекта факторов и условий, влияющих на деятельность Эмитента. В частности к ним относятся следующие способы:</w:t>
      </w:r>
      <w:r>
        <w:rPr>
          <w:rFonts w:eastAsia="Calibri"/>
          <w:b/>
          <w:bCs/>
          <w:i/>
          <w:iCs/>
        </w:rPr>
        <w:br/>
        <w:t>1) диверсификация меню по ценовым сегментам;</w:t>
      </w:r>
      <w:r>
        <w:rPr>
          <w:rFonts w:eastAsia="Calibri"/>
          <w:b/>
          <w:bCs/>
          <w:i/>
          <w:iCs/>
        </w:rPr>
        <w:br/>
        <w:t>2) оптимизация регионального развития и постоянный мониторинг изменяющейся ситуации в регионах;</w:t>
      </w:r>
      <w:r>
        <w:rPr>
          <w:rFonts w:eastAsia="Calibri"/>
          <w:b/>
          <w:bCs/>
          <w:i/>
          <w:iCs/>
        </w:rPr>
        <w:br/>
        <w:t xml:space="preserve">3) концентрация на развитии существующих концепций; </w:t>
      </w:r>
      <w:r>
        <w:rPr>
          <w:rFonts w:eastAsia="Calibri"/>
          <w:b/>
          <w:bCs/>
          <w:i/>
          <w:iCs/>
        </w:rPr>
        <w:br/>
        <w:t>4) оптимизация маркетинговых и рекламных расходов;</w:t>
      </w:r>
      <w:r>
        <w:rPr>
          <w:rFonts w:eastAsia="Calibri"/>
          <w:b/>
          <w:bCs/>
          <w:i/>
          <w:iCs/>
        </w:rPr>
        <w:br/>
        <w:t>5) оптимизация политики закупок, уменьшение доли импортных продуктов с меньшим акцентом на импортируемые товары.</w:t>
      </w:r>
      <w:r>
        <w:rPr>
          <w:rFonts w:eastAsia="Calibri"/>
          <w:b/>
          <w:bCs/>
          <w:i/>
          <w:iCs/>
        </w:rPr>
        <w:br/>
        <w:t>Эмитент в будущем планирует использовать вышеуказанные способы для снижения негативного эффекта факторов и условий, влияющих на деятельность Эмитента.</w:t>
      </w:r>
    </w:p>
    <w:p w14:paraId="603C6612" w14:textId="77777777" w:rsidR="000973C9" w:rsidRPr="00591468" w:rsidRDefault="000973C9" w:rsidP="00591468">
      <w:pPr>
        <w:pStyle w:val="2"/>
        <w:spacing w:after="60"/>
        <w:rPr>
          <w:sz w:val="24"/>
          <w:szCs w:val="24"/>
        </w:rPr>
      </w:pPr>
      <w:bookmarkStart w:id="100" w:name="_Toc482629199"/>
      <w:bookmarkStart w:id="101" w:name="_Toc64307926"/>
      <w:bookmarkStart w:id="102" w:name="_Toc86662557"/>
      <w:r w:rsidRPr="00591468">
        <w:rPr>
          <w:sz w:val="24"/>
          <w:szCs w:val="24"/>
        </w:rPr>
        <w:t>4.8. Конкуренты эмитента</w:t>
      </w:r>
      <w:bookmarkEnd w:id="100"/>
      <w:bookmarkEnd w:id="101"/>
      <w:bookmarkEnd w:id="102"/>
    </w:p>
    <w:p w14:paraId="41764BEA" w14:textId="26EFDE4E" w:rsidR="004D7DBC" w:rsidRPr="00066FDC" w:rsidRDefault="006935F5" w:rsidP="006935F5">
      <w:pPr>
        <w:widowControl/>
        <w:adjustRightInd/>
        <w:spacing w:before="120" w:after="60"/>
        <w:ind w:left="425"/>
        <w:rPr>
          <w:rFonts w:eastAsia="Calibri"/>
          <w:b/>
          <w:i/>
        </w:rPr>
      </w:pPr>
      <w:r w:rsidRPr="00066FDC">
        <w:rPr>
          <w:rFonts w:eastAsia="Calibri"/>
          <w:b/>
          <w:i/>
        </w:rPr>
        <w:t>Изменения в составе информации настоящего пункта в отчетном квартале не происходили.</w:t>
      </w:r>
    </w:p>
    <w:p w14:paraId="38739C96" w14:textId="77777777" w:rsidR="000973C9" w:rsidRPr="0040273B" w:rsidRDefault="000973C9" w:rsidP="000973C9">
      <w:pPr>
        <w:jc w:val="both"/>
        <w:rPr>
          <w:b/>
          <w:i/>
        </w:rPr>
      </w:pPr>
    </w:p>
    <w:p w14:paraId="057B0A24" w14:textId="77777777" w:rsidR="00E779A3" w:rsidRPr="0040273B" w:rsidRDefault="00E779A3">
      <w:pPr>
        <w:pStyle w:val="1"/>
      </w:pPr>
      <w:bookmarkStart w:id="103" w:name="_Toc86662558"/>
      <w:r w:rsidRPr="0040273B">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99"/>
      <w:bookmarkEnd w:id="103"/>
    </w:p>
    <w:p w14:paraId="5C40ABB7" w14:textId="77777777" w:rsidR="00E779A3" w:rsidRPr="00591468" w:rsidRDefault="00E779A3" w:rsidP="00591468">
      <w:pPr>
        <w:pStyle w:val="2"/>
        <w:spacing w:after="60"/>
        <w:rPr>
          <w:sz w:val="24"/>
          <w:szCs w:val="24"/>
        </w:rPr>
      </w:pPr>
      <w:bookmarkStart w:id="104" w:name="_Toc482629201"/>
      <w:bookmarkStart w:id="105" w:name="_Toc86662559"/>
      <w:r w:rsidRPr="00591468">
        <w:rPr>
          <w:sz w:val="24"/>
          <w:szCs w:val="24"/>
        </w:rPr>
        <w:t>5.1. Сведения о структуре и компетенции органов управления эмитента</w:t>
      </w:r>
      <w:bookmarkEnd w:id="104"/>
      <w:bookmarkEnd w:id="105"/>
    </w:p>
    <w:p w14:paraId="0EAB6E25" w14:textId="77777777" w:rsidR="00467E36" w:rsidRPr="00A7652D" w:rsidRDefault="00467E36" w:rsidP="00467E36">
      <w:pPr>
        <w:widowControl/>
        <w:adjustRightInd/>
        <w:spacing w:before="120" w:after="60"/>
        <w:ind w:left="425"/>
        <w:rPr>
          <w:rFonts w:eastAsia="Calibri"/>
          <w:b/>
          <w:i/>
        </w:rPr>
      </w:pPr>
      <w:r w:rsidRPr="008C533E">
        <w:rPr>
          <w:rFonts w:eastAsia="Calibri"/>
          <w:b/>
          <w:i/>
        </w:rPr>
        <w:t>Изменения в составе информации настоящего пункта в отчетном квартале не происходили.</w:t>
      </w:r>
    </w:p>
    <w:p w14:paraId="39DDF604" w14:textId="77777777" w:rsidR="00E779A3" w:rsidRPr="00591468" w:rsidRDefault="00E779A3" w:rsidP="00591468">
      <w:pPr>
        <w:pStyle w:val="2"/>
        <w:spacing w:after="60"/>
        <w:rPr>
          <w:sz w:val="24"/>
          <w:szCs w:val="24"/>
        </w:rPr>
      </w:pPr>
      <w:bookmarkStart w:id="106" w:name="_Toc482629202"/>
      <w:bookmarkStart w:id="107" w:name="_Toc86662560"/>
      <w:r w:rsidRPr="00591468">
        <w:rPr>
          <w:sz w:val="24"/>
          <w:szCs w:val="24"/>
        </w:rPr>
        <w:t>5.2. Информация о лицах, входящих в состав органов управления эмитента</w:t>
      </w:r>
      <w:bookmarkEnd w:id="106"/>
      <w:bookmarkEnd w:id="107"/>
    </w:p>
    <w:p w14:paraId="1333C83B" w14:textId="77777777" w:rsidR="00E779A3" w:rsidRPr="00E9237A" w:rsidRDefault="00E779A3" w:rsidP="00591468">
      <w:pPr>
        <w:pStyle w:val="3"/>
        <w:spacing w:before="240" w:after="60"/>
      </w:pPr>
      <w:bookmarkStart w:id="108" w:name="_Toc482629203"/>
      <w:bookmarkStart w:id="109" w:name="_Toc86662561"/>
      <w:r w:rsidRPr="00591468">
        <w:rPr>
          <w:rFonts w:ascii="Times New Roman" w:hAnsi="Times New Roman" w:cs="Times New Roman"/>
          <w:color w:val="auto"/>
          <w:sz w:val="22"/>
          <w:szCs w:val="22"/>
        </w:rPr>
        <w:t>5.2.1. Состав совета директоров (наблюдательного совета) эмитента</w:t>
      </w:r>
      <w:bookmarkEnd w:id="108"/>
      <w:bookmarkEnd w:id="109"/>
    </w:p>
    <w:p w14:paraId="3F1916AB" w14:textId="0A20D1AA" w:rsidR="00A44F42" w:rsidRPr="0040273B" w:rsidRDefault="00A44F42" w:rsidP="00591468">
      <w:pPr>
        <w:spacing w:before="120" w:after="60"/>
        <w:ind w:left="198"/>
        <w:jc w:val="both"/>
      </w:pPr>
      <w:r w:rsidRPr="0040273B">
        <w:rPr>
          <w:b/>
          <w:bCs/>
          <w:i/>
          <w:iCs/>
        </w:rPr>
        <w:t xml:space="preserve">В связи с тем, что </w:t>
      </w:r>
      <w:r w:rsidR="00A21E11" w:rsidRPr="0040273B">
        <w:rPr>
          <w:b/>
          <w:bCs/>
          <w:i/>
          <w:iCs/>
        </w:rPr>
        <w:t>у Эмитента</w:t>
      </w:r>
      <w:r w:rsidRPr="0040273B">
        <w:rPr>
          <w:b/>
          <w:bCs/>
          <w:i/>
          <w:iCs/>
        </w:rPr>
        <w:t xml:space="preserve"> в качестве совещательных органов при Совете директоров комитеты совета директоров в отчетном периоде не создавались, члены Совета директоров не участвуют в работе комитетов совета директоров.</w:t>
      </w:r>
    </w:p>
    <w:p w14:paraId="588BB88B" w14:textId="77777777" w:rsidR="00490124" w:rsidRPr="0040273B" w:rsidRDefault="00490124" w:rsidP="00A44F42">
      <w:pPr>
        <w:ind w:left="200"/>
      </w:pPr>
    </w:p>
    <w:p w14:paraId="62EFA998" w14:textId="71E393F3" w:rsidR="00490124" w:rsidRPr="0040273B" w:rsidRDefault="00490124" w:rsidP="00591468">
      <w:pPr>
        <w:spacing w:before="60" w:after="60"/>
        <w:ind w:left="198"/>
      </w:pPr>
      <w:r w:rsidRPr="0040273B">
        <w:t>Ф</w:t>
      </w:r>
      <w:r w:rsidR="00F45AFB" w:rsidRPr="0040273B">
        <w:t>амилия, имя, отчество (если имеется)</w:t>
      </w:r>
      <w:r w:rsidRPr="0040273B">
        <w:t>:</w:t>
      </w:r>
      <w:r w:rsidRPr="0040273B">
        <w:rPr>
          <w:b/>
          <w:bCs/>
          <w:i/>
          <w:iCs/>
        </w:rPr>
        <w:t xml:space="preserve"> Ордовский-Танаевский Бланко Ростислав</w:t>
      </w:r>
    </w:p>
    <w:p w14:paraId="1F4A0529" w14:textId="77777777" w:rsidR="00490124" w:rsidRPr="0040273B" w:rsidRDefault="00490124" w:rsidP="00591468">
      <w:pPr>
        <w:spacing w:before="60" w:after="60"/>
        <w:ind w:left="198"/>
      </w:pPr>
      <w:r w:rsidRPr="0040273B">
        <w:t>Год рождения:</w:t>
      </w:r>
      <w:r w:rsidRPr="0040273B">
        <w:rPr>
          <w:b/>
          <w:bCs/>
          <w:i/>
          <w:iCs/>
        </w:rPr>
        <w:t xml:space="preserve"> 1958</w:t>
      </w:r>
    </w:p>
    <w:p w14:paraId="75B4C0AC" w14:textId="02830221" w:rsidR="00490124" w:rsidRPr="0040273B" w:rsidRDefault="00F45AFB"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52244F89" w14:textId="3F3E95FA"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r w:rsidR="00F45AFB" w:rsidRPr="0040273B">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281"/>
      </w:tblGrid>
      <w:tr w:rsidR="00490124" w:rsidRPr="0040273B" w14:paraId="334609EE"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560C1163"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803DBE8" w14:textId="77777777" w:rsidR="00490124" w:rsidRPr="0040273B" w:rsidRDefault="00490124" w:rsidP="00490124">
            <w:pPr>
              <w:spacing w:line="276" w:lineRule="auto"/>
              <w:jc w:val="center"/>
            </w:pPr>
            <w:r w:rsidRPr="0040273B">
              <w:t>Наименование организации</w:t>
            </w:r>
          </w:p>
        </w:tc>
        <w:tc>
          <w:tcPr>
            <w:tcW w:w="3281" w:type="dxa"/>
            <w:tcBorders>
              <w:top w:val="double" w:sz="6" w:space="0" w:color="auto"/>
              <w:left w:val="single" w:sz="6" w:space="0" w:color="auto"/>
              <w:bottom w:val="single" w:sz="6" w:space="0" w:color="auto"/>
              <w:right w:val="double" w:sz="6" w:space="0" w:color="auto"/>
            </w:tcBorders>
            <w:hideMark/>
          </w:tcPr>
          <w:p w14:paraId="37181E10" w14:textId="77777777" w:rsidR="00490124" w:rsidRPr="0040273B" w:rsidRDefault="00490124" w:rsidP="00490124">
            <w:pPr>
              <w:spacing w:line="276" w:lineRule="auto"/>
              <w:jc w:val="center"/>
            </w:pPr>
            <w:r w:rsidRPr="0040273B">
              <w:t>Должность</w:t>
            </w:r>
          </w:p>
        </w:tc>
      </w:tr>
      <w:tr w:rsidR="00490124" w:rsidRPr="0040273B" w14:paraId="33A8C13A"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20F7B931"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5A885C73" w14:textId="689EE965" w:rsidR="00490124" w:rsidRPr="0040273B" w:rsidRDefault="007F497A" w:rsidP="00490124">
            <w:pPr>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3C4F84D7" w14:textId="77777777" w:rsidR="00490124" w:rsidRPr="0040273B" w:rsidRDefault="00490124" w:rsidP="00490124">
            <w:pPr>
              <w:spacing w:line="276" w:lineRule="auto"/>
            </w:pPr>
          </w:p>
        </w:tc>
        <w:tc>
          <w:tcPr>
            <w:tcW w:w="3281" w:type="dxa"/>
            <w:tcBorders>
              <w:top w:val="single" w:sz="6" w:space="0" w:color="auto"/>
              <w:left w:val="single" w:sz="6" w:space="0" w:color="auto"/>
              <w:bottom w:val="single" w:sz="6" w:space="0" w:color="auto"/>
              <w:right w:val="double" w:sz="6" w:space="0" w:color="auto"/>
            </w:tcBorders>
          </w:tcPr>
          <w:p w14:paraId="51A7F682" w14:textId="77777777" w:rsidR="00490124" w:rsidRPr="0040273B" w:rsidRDefault="00490124" w:rsidP="00490124">
            <w:pPr>
              <w:spacing w:line="276" w:lineRule="auto"/>
            </w:pPr>
          </w:p>
        </w:tc>
      </w:tr>
      <w:tr w:rsidR="00490124" w:rsidRPr="0040273B" w14:paraId="0E179D10" w14:textId="77777777" w:rsidTr="00490124">
        <w:tc>
          <w:tcPr>
            <w:tcW w:w="1332" w:type="dxa"/>
            <w:tcBorders>
              <w:top w:val="single" w:sz="6" w:space="0" w:color="auto"/>
              <w:left w:val="double" w:sz="6" w:space="0" w:color="auto"/>
              <w:bottom w:val="single" w:sz="6" w:space="0" w:color="auto"/>
              <w:right w:val="single" w:sz="6" w:space="0" w:color="auto"/>
            </w:tcBorders>
          </w:tcPr>
          <w:p w14:paraId="6C09AC67" w14:textId="77777777" w:rsidR="00490124" w:rsidRPr="0040273B" w:rsidRDefault="00490124" w:rsidP="00490124">
            <w:pPr>
              <w:spacing w:line="276" w:lineRule="auto"/>
            </w:pPr>
            <w:r w:rsidRPr="0040273B">
              <w:rPr>
                <w:bCs/>
                <w:sz w:val="18"/>
                <w:szCs w:val="18"/>
              </w:rPr>
              <w:t>1981</w:t>
            </w:r>
          </w:p>
        </w:tc>
        <w:tc>
          <w:tcPr>
            <w:tcW w:w="1260" w:type="dxa"/>
            <w:tcBorders>
              <w:top w:val="single" w:sz="6" w:space="0" w:color="auto"/>
              <w:left w:val="single" w:sz="6" w:space="0" w:color="auto"/>
              <w:bottom w:val="single" w:sz="6" w:space="0" w:color="auto"/>
              <w:right w:val="single" w:sz="6" w:space="0" w:color="auto"/>
            </w:tcBorders>
          </w:tcPr>
          <w:p w14:paraId="4A27DF8E" w14:textId="77777777" w:rsidR="00490124" w:rsidRPr="0040273B" w:rsidRDefault="00490124" w:rsidP="00490124">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6B83941" w14:textId="77777777" w:rsidR="00490124" w:rsidRPr="0040273B" w:rsidRDefault="00490124" w:rsidP="00490124">
            <w:pPr>
              <w:spacing w:line="276" w:lineRule="auto"/>
            </w:pPr>
            <w:r w:rsidRPr="0040273B">
              <w:rPr>
                <w:bCs/>
                <w:sz w:val="18"/>
                <w:szCs w:val="18"/>
              </w:rPr>
              <w:t>Компания "Ростик Интернэшнл С.А."</w:t>
            </w:r>
          </w:p>
        </w:tc>
        <w:tc>
          <w:tcPr>
            <w:tcW w:w="3281" w:type="dxa"/>
            <w:tcBorders>
              <w:top w:val="single" w:sz="6" w:space="0" w:color="auto"/>
              <w:left w:val="single" w:sz="6" w:space="0" w:color="auto"/>
              <w:bottom w:val="single" w:sz="6" w:space="0" w:color="auto"/>
              <w:right w:val="double" w:sz="6" w:space="0" w:color="auto"/>
            </w:tcBorders>
          </w:tcPr>
          <w:p w14:paraId="14795752" w14:textId="77777777" w:rsidR="00490124" w:rsidRPr="0040273B" w:rsidRDefault="00490124" w:rsidP="00490124">
            <w:pPr>
              <w:spacing w:line="276" w:lineRule="auto"/>
            </w:pPr>
            <w:r w:rsidRPr="0040273B">
              <w:rPr>
                <w:bCs/>
                <w:sz w:val="18"/>
                <w:szCs w:val="18"/>
              </w:rPr>
              <w:t>Президент</w:t>
            </w:r>
          </w:p>
        </w:tc>
      </w:tr>
      <w:tr w:rsidR="00490124" w:rsidRPr="0040273B" w14:paraId="18CE95F9" w14:textId="77777777" w:rsidTr="00490124">
        <w:tc>
          <w:tcPr>
            <w:tcW w:w="1332" w:type="dxa"/>
            <w:tcBorders>
              <w:top w:val="single" w:sz="6" w:space="0" w:color="auto"/>
              <w:left w:val="double" w:sz="6" w:space="0" w:color="auto"/>
              <w:bottom w:val="single" w:sz="6" w:space="0" w:color="auto"/>
              <w:right w:val="single" w:sz="6" w:space="0" w:color="auto"/>
            </w:tcBorders>
          </w:tcPr>
          <w:p w14:paraId="3AF13219" w14:textId="77777777" w:rsidR="00490124" w:rsidRPr="0040273B" w:rsidRDefault="00490124" w:rsidP="00490124">
            <w:pPr>
              <w:spacing w:line="276" w:lineRule="auto"/>
            </w:pPr>
            <w:r w:rsidRPr="0040273B">
              <w:rPr>
                <w:bCs/>
                <w:sz w:val="18"/>
                <w:szCs w:val="18"/>
              </w:rPr>
              <w:t>1989</w:t>
            </w:r>
          </w:p>
        </w:tc>
        <w:tc>
          <w:tcPr>
            <w:tcW w:w="1260" w:type="dxa"/>
            <w:tcBorders>
              <w:top w:val="single" w:sz="6" w:space="0" w:color="auto"/>
              <w:left w:val="single" w:sz="6" w:space="0" w:color="auto"/>
              <w:bottom w:val="single" w:sz="6" w:space="0" w:color="auto"/>
              <w:right w:val="single" w:sz="6" w:space="0" w:color="auto"/>
            </w:tcBorders>
          </w:tcPr>
          <w:p w14:paraId="521BC74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EB861E9" w14:textId="77777777" w:rsidR="00490124" w:rsidRPr="0040273B" w:rsidRDefault="00490124" w:rsidP="00490124">
            <w:pPr>
              <w:spacing w:line="276" w:lineRule="auto"/>
            </w:pPr>
            <w:r w:rsidRPr="0040273B">
              <w:rPr>
                <w:bCs/>
                <w:sz w:val="18"/>
                <w:szCs w:val="18"/>
              </w:rPr>
              <w:t>Ростик Инвестмент Груп Инк.</w:t>
            </w:r>
          </w:p>
        </w:tc>
        <w:tc>
          <w:tcPr>
            <w:tcW w:w="3281" w:type="dxa"/>
            <w:tcBorders>
              <w:top w:val="single" w:sz="6" w:space="0" w:color="auto"/>
              <w:left w:val="single" w:sz="6" w:space="0" w:color="auto"/>
              <w:bottom w:val="single" w:sz="6" w:space="0" w:color="auto"/>
              <w:right w:val="double" w:sz="6" w:space="0" w:color="auto"/>
            </w:tcBorders>
          </w:tcPr>
          <w:p w14:paraId="5290D1D4" w14:textId="77777777" w:rsidR="00490124" w:rsidRPr="0040273B" w:rsidRDefault="00490124" w:rsidP="00490124">
            <w:pPr>
              <w:spacing w:line="276" w:lineRule="auto"/>
            </w:pPr>
            <w:r w:rsidRPr="0040273B">
              <w:rPr>
                <w:bCs/>
                <w:sz w:val="18"/>
                <w:szCs w:val="18"/>
              </w:rPr>
              <w:t>Директор</w:t>
            </w:r>
          </w:p>
        </w:tc>
      </w:tr>
      <w:tr w:rsidR="00490124" w:rsidRPr="0040273B" w14:paraId="5B0F8B1E" w14:textId="77777777" w:rsidTr="00490124">
        <w:tc>
          <w:tcPr>
            <w:tcW w:w="1332" w:type="dxa"/>
            <w:tcBorders>
              <w:top w:val="single" w:sz="6" w:space="0" w:color="auto"/>
              <w:left w:val="double" w:sz="6" w:space="0" w:color="auto"/>
              <w:bottom w:val="single" w:sz="6" w:space="0" w:color="auto"/>
              <w:right w:val="single" w:sz="6" w:space="0" w:color="auto"/>
            </w:tcBorders>
          </w:tcPr>
          <w:p w14:paraId="485C30C5"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13C7E21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6385A3F" w14:textId="77777777" w:rsidR="00490124" w:rsidRPr="0040273B" w:rsidRDefault="00490124" w:rsidP="00490124">
            <w:pPr>
              <w:spacing w:line="276" w:lineRule="auto"/>
            </w:pPr>
            <w:r w:rsidRPr="0040273B">
              <w:rPr>
                <w:bCs/>
                <w:sz w:val="18"/>
                <w:szCs w:val="18"/>
              </w:rPr>
              <w:t>ООО "РосКорп"</w:t>
            </w:r>
          </w:p>
        </w:tc>
        <w:tc>
          <w:tcPr>
            <w:tcW w:w="3281" w:type="dxa"/>
            <w:tcBorders>
              <w:top w:val="single" w:sz="6" w:space="0" w:color="auto"/>
              <w:left w:val="single" w:sz="6" w:space="0" w:color="auto"/>
              <w:bottom w:val="single" w:sz="6" w:space="0" w:color="auto"/>
              <w:right w:val="double" w:sz="6" w:space="0" w:color="auto"/>
            </w:tcBorders>
          </w:tcPr>
          <w:p w14:paraId="6AEB2C4E" w14:textId="77777777" w:rsidR="00490124" w:rsidRPr="0040273B" w:rsidRDefault="00490124" w:rsidP="00490124">
            <w:pPr>
              <w:spacing w:line="276" w:lineRule="auto"/>
            </w:pPr>
            <w:r w:rsidRPr="0040273B">
              <w:rPr>
                <w:bCs/>
                <w:sz w:val="18"/>
                <w:szCs w:val="18"/>
              </w:rPr>
              <w:t>Президент</w:t>
            </w:r>
          </w:p>
        </w:tc>
      </w:tr>
      <w:tr w:rsidR="00490124" w:rsidRPr="0040273B" w14:paraId="61D84FDB" w14:textId="77777777" w:rsidTr="00490124">
        <w:tc>
          <w:tcPr>
            <w:tcW w:w="1332" w:type="dxa"/>
            <w:tcBorders>
              <w:top w:val="single" w:sz="6" w:space="0" w:color="auto"/>
              <w:left w:val="double" w:sz="6" w:space="0" w:color="auto"/>
              <w:bottom w:val="single" w:sz="6" w:space="0" w:color="auto"/>
              <w:right w:val="single" w:sz="6" w:space="0" w:color="auto"/>
            </w:tcBorders>
          </w:tcPr>
          <w:p w14:paraId="7E58F58E" w14:textId="77777777" w:rsidR="00490124" w:rsidRPr="0040273B" w:rsidRDefault="00490124" w:rsidP="00490124">
            <w:pPr>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35D14BDC"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95819C1" w14:textId="77777777" w:rsidR="00490124" w:rsidRPr="0040273B" w:rsidRDefault="00490124" w:rsidP="00490124">
            <w:pPr>
              <w:spacing w:line="276" w:lineRule="auto"/>
            </w:pPr>
            <w:r w:rsidRPr="0040273B">
              <w:rPr>
                <w:bCs/>
                <w:sz w:val="18"/>
                <w:szCs w:val="18"/>
              </w:rPr>
              <w:t>Компания "РИГ РЕСТОРАНТС ЛИМИТЕД" (RIG RESTAURANTS LIMITED)</w:t>
            </w:r>
          </w:p>
        </w:tc>
        <w:tc>
          <w:tcPr>
            <w:tcW w:w="3281" w:type="dxa"/>
            <w:tcBorders>
              <w:top w:val="single" w:sz="6" w:space="0" w:color="auto"/>
              <w:left w:val="single" w:sz="6" w:space="0" w:color="auto"/>
              <w:bottom w:val="single" w:sz="6" w:space="0" w:color="auto"/>
              <w:right w:val="double" w:sz="6" w:space="0" w:color="auto"/>
            </w:tcBorders>
          </w:tcPr>
          <w:p w14:paraId="03E0CAFF" w14:textId="77777777" w:rsidR="00490124" w:rsidRPr="0040273B" w:rsidRDefault="00490124" w:rsidP="00490124">
            <w:pPr>
              <w:spacing w:line="276" w:lineRule="auto"/>
            </w:pPr>
            <w:r w:rsidRPr="0040273B">
              <w:rPr>
                <w:bCs/>
                <w:sz w:val="18"/>
                <w:szCs w:val="18"/>
              </w:rPr>
              <w:t>Директор</w:t>
            </w:r>
          </w:p>
        </w:tc>
      </w:tr>
      <w:tr w:rsidR="00490124" w:rsidRPr="0040273B" w14:paraId="072EC941" w14:textId="77777777" w:rsidTr="00490124">
        <w:trPr>
          <w:trHeight w:val="568"/>
        </w:trPr>
        <w:tc>
          <w:tcPr>
            <w:tcW w:w="1332" w:type="dxa"/>
            <w:tcBorders>
              <w:top w:val="single" w:sz="6" w:space="0" w:color="auto"/>
              <w:left w:val="double" w:sz="6" w:space="0" w:color="auto"/>
              <w:bottom w:val="single" w:sz="6" w:space="0" w:color="auto"/>
              <w:right w:val="single" w:sz="6" w:space="0" w:color="auto"/>
            </w:tcBorders>
          </w:tcPr>
          <w:p w14:paraId="427C7FBE" w14:textId="77777777" w:rsidR="00490124" w:rsidRPr="0040273B" w:rsidRDefault="00490124" w:rsidP="00490124">
            <w:pPr>
              <w:spacing w:line="276" w:lineRule="auto"/>
            </w:pPr>
            <w:r w:rsidRPr="0040273B">
              <w:rPr>
                <w:bCs/>
                <w:sz w:val="18"/>
                <w:szCs w:val="18"/>
              </w:rPr>
              <w:t>2000</w:t>
            </w:r>
          </w:p>
        </w:tc>
        <w:tc>
          <w:tcPr>
            <w:tcW w:w="1260" w:type="dxa"/>
            <w:tcBorders>
              <w:top w:val="single" w:sz="6" w:space="0" w:color="auto"/>
              <w:left w:val="single" w:sz="6" w:space="0" w:color="auto"/>
              <w:bottom w:val="single" w:sz="6" w:space="0" w:color="auto"/>
              <w:right w:val="single" w:sz="6" w:space="0" w:color="auto"/>
            </w:tcBorders>
          </w:tcPr>
          <w:p w14:paraId="3D3D672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7AC0A4D" w14:textId="77777777" w:rsidR="00490124" w:rsidRPr="0040273B" w:rsidRDefault="00490124" w:rsidP="00490124">
            <w:pPr>
              <w:spacing w:line="276" w:lineRule="auto"/>
            </w:pPr>
            <w:r w:rsidRPr="0040273B">
              <w:rPr>
                <w:bCs/>
                <w:sz w:val="18"/>
                <w:szCs w:val="18"/>
              </w:rPr>
              <w:t>Некоммерческая организация «Ассоциация франчайзинга»</w:t>
            </w:r>
          </w:p>
        </w:tc>
        <w:tc>
          <w:tcPr>
            <w:tcW w:w="3281" w:type="dxa"/>
            <w:tcBorders>
              <w:top w:val="single" w:sz="6" w:space="0" w:color="auto"/>
              <w:left w:val="single" w:sz="6" w:space="0" w:color="auto"/>
              <w:bottom w:val="single" w:sz="6" w:space="0" w:color="auto"/>
              <w:right w:val="double" w:sz="6" w:space="0" w:color="auto"/>
            </w:tcBorders>
          </w:tcPr>
          <w:p w14:paraId="1E142DD3"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2B3FAEF2" w14:textId="77777777" w:rsidTr="00490124">
        <w:tc>
          <w:tcPr>
            <w:tcW w:w="1332" w:type="dxa"/>
            <w:tcBorders>
              <w:top w:val="single" w:sz="6" w:space="0" w:color="auto"/>
              <w:left w:val="double" w:sz="6" w:space="0" w:color="auto"/>
              <w:bottom w:val="single" w:sz="6" w:space="0" w:color="auto"/>
              <w:right w:val="single" w:sz="6" w:space="0" w:color="auto"/>
            </w:tcBorders>
          </w:tcPr>
          <w:p w14:paraId="28EB6EAC" w14:textId="77777777" w:rsidR="00490124" w:rsidRPr="0040273B" w:rsidRDefault="00490124" w:rsidP="00490124">
            <w:pPr>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6B018ED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5D14CC2" w14:textId="77777777" w:rsidR="00490124" w:rsidRPr="0040273B" w:rsidRDefault="00490124" w:rsidP="00490124">
            <w:pPr>
              <w:spacing w:line="276" w:lineRule="auto"/>
            </w:pPr>
            <w:r w:rsidRPr="0040273B">
              <w:rPr>
                <w:bCs/>
                <w:sz w:val="18"/>
                <w:szCs w:val="18"/>
              </w:rPr>
              <w:t xml:space="preserve">Некоммерческое партнерство "Содружество производителей фирменных торговых марок" </w:t>
            </w:r>
          </w:p>
        </w:tc>
        <w:tc>
          <w:tcPr>
            <w:tcW w:w="3281" w:type="dxa"/>
            <w:tcBorders>
              <w:top w:val="single" w:sz="6" w:space="0" w:color="auto"/>
              <w:left w:val="single" w:sz="6" w:space="0" w:color="auto"/>
              <w:bottom w:val="single" w:sz="6" w:space="0" w:color="auto"/>
              <w:right w:val="double" w:sz="6" w:space="0" w:color="auto"/>
            </w:tcBorders>
          </w:tcPr>
          <w:p w14:paraId="397A7DFA"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C7192D7" w14:textId="77777777" w:rsidTr="00490124">
        <w:tc>
          <w:tcPr>
            <w:tcW w:w="1332" w:type="dxa"/>
            <w:tcBorders>
              <w:top w:val="single" w:sz="6" w:space="0" w:color="auto"/>
              <w:left w:val="double" w:sz="6" w:space="0" w:color="auto"/>
              <w:bottom w:val="single" w:sz="6" w:space="0" w:color="auto"/>
              <w:right w:val="single" w:sz="6" w:space="0" w:color="auto"/>
            </w:tcBorders>
          </w:tcPr>
          <w:p w14:paraId="45274C8F" w14:textId="77777777" w:rsidR="00490124" w:rsidRPr="0040273B" w:rsidRDefault="00490124" w:rsidP="00490124">
            <w:pPr>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0FB0F134"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22216E9" w14:textId="77777777" w:rsidR="00490124" w:rsidRPr="0040273B" w:rsidRDefault="00490124" w:rsidP="00490124">
            <w:pPr>
              <w:spacing w:line="276" w:lineRule="auto"/>
              <w:rPr>
                <w:lang w:val="en-US"/>
              </w:rPr>
            </w:pPr>
            <w:r w:rsidRPr="0040273B">
              <w:rPr>
                <w:bCs/>
                <w:sz w:val="18"/>
                <w:szCs w:val="18"/>
              </w:rPr>
              <w:t>Компания</w:t>
            </w:r>
            <w:r w:rsidRPr="0040273B">
              <w:rPr>
                <w:bCs/>
                <w:sz w:val="18"/>
                <w:szCs w:val="18"/>
                <w:lang w:val="en-US"/>
              </w:rPr>
              <w:t xml:space="preserve"> Hodler Finance LTD ("Hodler Finance S.</w:t>
            </w:r>
            <w:r w:rsidRPr="0040273B">
              <w:rPr>
                <w:bCs/>
                <w:sz w:val="18"/>
                <w:szCs w:val="18"/>
              </w:rPr>
              <w:t>А</w:t>
            </w:r>
            <w:r w:rsidRPr="0040273B">
              <w:rPr>
                <w:bCs/>
                <w:sz w:val="18"/>
                <w:szCs w:val="18"/>
                <w:lang w:val="en-US"/>
              </w:rPr>
              <w:t>.").</w:t>
            </w:r>
          </w:p>
        </w:tc>
        <w:tc>
          <w:tcPr>
            <w:tcW w:w="3281" w:type="dxa"/>
            <w:tcBorders>
              <w:top w:val="single" w:sz="6" w:space="0" w:color="auto"/>
              <w:left w:val="single" w:sz="6" w:space="0" w:color="auto"/>
              <w:bottom w:val="single" w:sz="6" w:space="0" w:color="auto"/>
              <w:right w:val="double" w:sz="6" w:space="0" w:color="auto"/>
            </w:tcBorders>
          </w:tcPr>
          <w:p w14:paraId="40D592E8" w14:textId="77777777" w:rsidR="00490124" w:rsidRPr="0040273B" w:rsidRDefault="00490124" w:rsidP="00490124">
            <w:pPr>
              <w:spacing w:line="276" w:lineRule="auto"/>
            </w:pPr>
            <w:r w:rsidRPr="0040273B">
              <w:rPr>
                <w:bCs/>
                <w:sz w:val="18"/>
                <w:szCs w:val="18"/>
              </w:rPr>
              <w:t>Директор</w:t>
            </w:r>
          </w:p>
        </w:tc>
      </w:tr>
      <w:tr w:rsidR="00490124" w:rsidRPr="0040273B" w14:paraId="3CAB2446" w14:textId="77777777" w:rsidTr="00490124">
        <w:trPr>
          <w:trHeight w:val="202"/>
        </w:trPr>
        <w:tc>
          <w:tcPr>
            <w:tcW w:w="1332" w:type="dxa"/>
            <w:tcBorders>
              <w:top w:val="single" w:sz="6" w:space="0" w:color="auto"/>
              <w:left w:val="double" w:sz="6" w:space="0" w:color="auto"/>
              <w:bottom w:val="single" w:sz="6" w:space="0" w:color="auto"/>
              <w:right w:val="single" w:sz="6" w:space="0" w:color="auto"/>
            </w:tcBorders>
          </w:tcPr>
          <w:p w14:paraId="0C1B23AA" w14:textId="77777777" w:rsidR="00490124" w:rsidRPr="0040273B" w:rsidRDefault="00490124" w:rsidP="00490124">
            <w:pPr>
              <w:spacing w:line="276" w:lineRule="auto"/>
            </w:pPr>
            <w:r w:rsidRPr="0040273B">
              <w:rPr>
                <w:bCs/>
                <w:sz w:val="18"/>
                <w:szCs w:val="18"/>
              </w:rPr>
              <w:t>2006</w:t>
            </w:r>
          </w:p>
        </w:tc>
        <w:tc>
          <w:tcPr>
            <w:tcW w:w="1260" w:type="dxa"/>
            <w:tcBorders>
              <w:top w:val="single" w:sz="6" w:space="0" w:color="auto"/>
              <w:left w:val="single" w:sz="6" w:space="0" w:color="auto"/>
              <w:bottom w:val="single" w:sz="6" w:space="0" w:color="auto"/>
              <w:right w:val="single" w:sz="6" w:space="0" w:color="auto"/>
            </w:tcBorders>
          </w:tcPr>
          <w:p w14:paraId="0833F745" w14:textId="77777777" w:rsidR="00490124" w:rsidRPr="0040273B" w:rsidRDefault="00490124" w:rsidP="00490124">
            <w:pPr>
              <w:spacing w:line="276" w:lineRule="auto"/>
            </w:pPr>
            <w:r w:rsidRPr="0040273B">
              <w:rPr>
                <w:bCs/>
                <w:sz w:val="18"/>
                <w:szCs w:val="18"/>
              </w:rPr>
              <w:t>2018</w:t>
            </w:r>
          </w:p>
        </w:tc>
        <w:tc>
          <w:tcPr>
            <w:tcW w:w="3980" w:type="dxa"/>
            <w:tcBorders>
              <w:top w:val="single" w:sz="6" w:space="0" w:color="auto"/>
              <w:left w:val="single" w:sz="6" w:space="0" w:color="auto"/>
              <w:bottom w:val="single" w:sz="6" w:space="0" w:color="auto"/>
              <w:right w:val="single" w:sz="6" w:space="0" w:color="auto"/>
            </w:tcBorders>
          </w:tcPr>
          <w:p w14:paraId="4CA1C29F" w14:textId="77777777" w:rsidR="00490124" w:rsidRPr="0040273B" w:rsidRDefault="00490124" w:rsidP="00490124">
            <w:pPr>
              <w:spacing w:line="276" w:lineRule="auto"/>
            </w:pPr>
            <w:r w:rsidRPr="0040273B">
              <w:rPr>
                <w:bCs/>
                <w:sz w:val="18"/>
                <w:szCs w:val="18"/>
              </w:rPr>
              <w:t>ООО "Лоялти Партнерс Восток"</w:t>
            </w:r>
          </w:p>
        </w:tc>
        <w:tc>
          <w:tcPr>
            <w:tcW w:w="3281" w:type="dxa"/>
            <w:tcBorders>
              <w:top w:val="single" w:sz="6" w:space="0" w:color="auto"/>
              <w:left w:val="single" w:sz="6" w:space="0" w:color="auto"/>
              <w:bottom w:val="single" w:sz="6" w:space="0" w:color="auto"/>
              <w:right w:val="double" w:sz="6" w:space="0" w:color="auto"/>
            </w:tcBorders>
          </w:tcPr>
          <w:p w14:paraId="74B41C35" w14:textId="77777777" w:rsidR="00490124" w:rsidRPr="0040273B" w:rsidRDefault="00490124" w:rsidP="00490124">
            <w:pPr>
              <w:spacing w:line="276" w:lineRule="auto"/>
            </w:pPr>
            <w:r w:rsidRPr="0040273B">
              <w:rPr>
                <w:bCs/>
                <w:sz w:val="18"/>
                <w:szCs w:val="18"/>
              </w:rPr>
              <w:t xml:space="preserve">Член Совета директоров </w:t>
            </w:r>
          </w:p>
        </w:tc>
      </w:tr>
      <w:tr w:rsidR="00490124" w:rsidRPr="0040273B" w14:paraId="2847EECF" w14:textId="77777777" w:rsidTr="00490124">
        <w:trPr>
          <w:trHeight w:val="482"/>
        </w:trPr>
        <w:tc>
          <w:tcPr>
            <w:tcW w:w="1332" w:type="dxa"/>
            <w:tcBorders>
              <w:top w:val="single" w:sz="6" w:space="0" w:color="auto"/>
              <w:left w:val="double" w:sz="6" w:space="0" w:color="auto"/>
              <w:bottom w:val="single" w:sz="6" w:space="0" w:color="auto"/>
              <w:right w:val="single" w:sz="6" w:space="0" w:color="auto"/>
            </w:tcBorders>
          </w:tcPr>
          <w:p w14:paraId="0C9B7769" w14:textId="77777777" w:rsidR="00490124" w:rsidRPr="0040273B" w:rsidRDefault="00490124" w:rsidP="00490124">
            <w:pPr>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4340B2CA"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17B957" w14:textId="77777777" w:rsidR="00490124" w:rsidRPr="0040273B" w:rsidRDefault="00490124" w:rsidP="00490124">
            <w:pPr>
              <w:spacing w:line="276" w:lineRule="auto"/>
            </w:pPr>
            <w:r w:rsidRPr="0040273B">
              <w:rPr>
                <w:bCs/>
                <w:sz w:val="18"/>
                <w:szCs w:val="18"/>
              </w:rPr>
              <w:t>ПАО "РОСИНТЕР РЕСТОРАНТС ХОЛДИНГ"</w:t>
            </w:r>
          </w:p>
        </w:tc>
        <w:tc>
          <w:tcPr>
            <w:tcW w:w="3281" w:type="dxa"/>
            <w:tcBorders>
              <w:top w:val="single" w:sz="6" w:space="0" w:color="auto"/>
              <w:left w:val="single" w:sz="6" w:space="0" w:color="auto"/>
              <w:bottom w:val="single" w:sz="6" w:space="0" w:color="auto"/>
              <w:right w:val="double" w:sz="6" w:space="0" w:color="auto"/>
            </w:tcBorders>
          </w:tcPr>
          <w:p w14:paraId="3D2DFCCC"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3B811262" w14:textId="77777777" w:rsidTr="00490124">
        <w:tc>
          <w:tcPr>
            <w:tcW w:w="1332" w:type="dxa"/>
            <w:tcBorders>
              <w:top w:val="single" w:sz="6" w:space="0" w:color="auto"/>
              <w:left w:val="double" w:sz="6" w:space="0" w:color="auto"/>
              <w:bottom w:val="single" w:sz="6" w:space="0" w:color="auto"/>
              <w:right w:val="single" w:sz="6" w:space="0" w:color="auto"/>
            </w:tcBorders>
          </w:tcPr>
          <w:p w14:paraId="6AA146BA"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48232B01"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835B29D" w14:textId="77777777" w:rsidR="00490124" w:rsidRPr="0040273B" w:rsidRDefault="00490124" w:rsidP="00490124">
            <w:pPr>
              <w:spacing w:line="276" w:lineRule="auto"/>
            </w:pPr>
            <w:r w:rsidRPr="0040273B">
              <w:rPr>
                <w:bCs/>
                <w:sz w:val="18"/>
                <w:szCs w:val="18"/>
              </w:rPr>
              <w:t>Shoryu Holdings Limited</w:t>
            </w:r>
          </w:p>
        </w:tc>
        <w:tc>
          <w:tcPr>
            <w:tcW w:w="3281" w:type="dxa"/>
            <w:tcBorders>
              <w:top w:val="single" w:sz="6" w:space="0" w:color="auto"/>
              <w:left w:val="single" w:sz="6" w:space="0" w:color="auto"/>
              <w:bottom w:val="single" w:sz="6" w:space="0" w:color="auto"/>
              <w:right w:val="double" w:sz="6" w:space="0" w:color="auto"/>
            </w:tcBorders>
          </w:tcPr>
          <w:p w14:paraId="0F11DE12" w14:textId="77777777" w:rsidR="00490124" w:rsidRPr="0040273B" w:rsidRDefault="00490124" w:rsidP="00490124">
            <w:pPr>
              <w:spacing w:line="276" w:lineRule="auto"/>
              <w:rPr>
                <w:lang w:val="en-US"/>
              </w:rPr>
            </w:pPr>
            <w:r w:rsidRPr="0040273B">
              <w:rPr>
                <w:bCs/>
                <w:sz w:val="18"/>
                <w:szCs w:val="18"/>
              </w:rPr>
              <w:t>Член Совета директоров</w:t>
            </w:r>
          </w:p>
        </w:tc>
      </w:tr>
      <w:tr w:rsidR="00490124" w:rsidRPr="0040273B" w14:paraId="71561BA0" w14:textId="77777777" w:rsidTr="00490124">
        <w:tc>
          <w:tcPr>
            <w:tcW w:w="1332" w:type="dxa"/>
            <w:tcBorders>
              <w:top w:val="single" w:sz="6" w:space="0" w:color="auto"/>
              <w:left w:val="double" w:sz="6" w:space="0" w:color="auto"/>
              <w:bottom w:val="single" w:sz="6" w:space="0" w:color="auto"/>
              <w:right w:val="single" w:sz="6" w:space="0" w:color="auto"/>
            </w:tcBorders>
          </w:tcPr>
          <w:p w14:paraId="61AB1C21"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7C6318B8"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0B838EB" w14:textId="77777777" w:rsidR="00490124" w:rsidRPr="0040273B" w:rsidRDefault="00490124" w:rsidP="00490124">
            <w:pPr>
              <w:spacing w:line="276" w:lineRule="auto"/>
            </w:pPr>
            <w:r w:rsidRPr="0040273B">
              <w:rPr>
                <w:bCs/>
                <w:sz w:val="18"/>
                <w:szCs w:val="18"/>
              </w:rPr>
              <w:t>Ассоциация рестораторов и отельеров «Федерация Рестораторов и Отельеров»</w:t>
            </w:r>
          </w:p>
        </w:tc>
        <w:tc>
          <w:tcPr>
            <w:tcW w:w="3281" w:type="dxa"/>
            <w:tcBorders>
              <w:top w:val="single" w:sz="6" w:space="0" w:color="auto"/>
              <w:left w:val="single" w:sz="6" w:space="0" w:color="auto"/>
              <w:bottom w:val="single" w:sz="6" w:space="0" w:color="auto"/>
              <w:right w:val="double" w:sz="6" w:space="0" w:color="auto"/>
            </w:tcBorders>
          </w:tcPr>
          <w:p w14:paraId="366C3C67" w14:textId="77777777" w:rsidR="00490124" w:rsidRPr="0040273B" w:rsidRDefault="00490124" w:rsidP="00490124">
            <w:pPr>
              <w:spacing w:line="276" w:lineRule="auto"/>
              <w:rPr>
                <w:lang w:val="en-US"/>
              </w:rPr>
            </w:pPr>
            <w:r w:rsidRPr="0040273B">
              <w:rPr>
                <w:bCs/>
                <w:sz w:val="18"/>
                <w:szCs w:val="18"/>
              </w:rPr>
              <w:t>Член Президиума</w:t>
            </w:r>
          </w:p>
        </w:tc>
      </w:tr>
      <w:tr w:rsidR="00490124" w:rsidRPr="0040273B" w14:paraId="369B09B0" w14:textId="77777777" w:rsidTr="00490124">
        <w:tc>
          <w:tcPr>
            <w:tcW w:w="1332" w:type="dxa"/>
            <w:tcBorders>
              <w:top w:val="single" w:sz="6" w:space="0" w:color="auto"/>
              <w:left w:val="double" w:sz="6" w:space="0" w:color="auto"/>
              <w:bottom w:val="single" w:sz="6" w:space="0" w:color="auto"/>
              <w:right w:val="single" w:sz="6" w:space="0" w:color="auto"/>
            </w:tcBorders>
          </w:tcPr>
          <w:p w14:paraId="0F6EB71F" w14:textId="77777777" w:rsidR="00490124" w:rsidRPr="0040273B" w:rsidRDefault="00490124" w:rsidP="00490124">
            <w:pPr>
              <w:spacing w:line="276" w:lineRule="auto"/>
            </w:pPr>
            <w:r w:rsidRPr="0040273B">
              <w:rPr>
                <w:bCs/>
                <w:sz w:val="18"/>
                <w:szCs w:val="18"/>
              </w:rPr>
              <w:t>2014</w:t>
            </w:r>
          </w:p>
        </w:tc>
        <w:tc>
          <w:tcPr>
            <w:tcW w:w="1260" w:type="dxa"/>
            <w:tcBorders>
              <w:top w:val="single" w:sz="6" w:space="0" w:color="auto"/>
              <w:left w:val="single" w:sz="6" w:space="0" w:color="auto"/>
              <w:bottom w:val="single" w:sz="6" w:space="0" w:color="auto"/>
              <w:right w:val="single" w:sz="6" w:space="0" w:color="auto"/>
            </w:tcBorders>
          </w:tcPr>
          <w:p w14:paraId="2573EC9E"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B492065" w14:textId="77777777" w:rsidR="00490124" w:rsidRPr="0040273B" w:rsidRDefault="00490124" w:rsidP="00490124">
            <w:pPr>
              <w:spacing w:line="276" w:lineRule="auto"/>
            </w:pPr>
            <w:r w:rsidRPr="0040273B">
              <w:rPr>
                <w:bCs/>
                <w:sz w:val="18"/>
                <w:szCs w:val="18"/>
              </w:rPr>
              <w:t>Общероссийская общественная организация «Деловая Россия»</w:t>
            </w:r>
          </w:p>
        </w:tc>
        <w:tc>
          <w:tcPr>
            <w:tcW w:w="3281" w:type="dxa"/>
            <w:tcBorders>
              <w:top w:val="single" w:sz="6" w:space="0" w:color="auto"/>
              <w:left w:val="single" w:sz="6" w:space="0" w:color="auto"/>
              <w:bottom w:val="single" w:sz="6" w:space="0" w:color="auto"/>
              <w:right w:val="double" w:sz="6" w:space="0" w:color="auto"/>
            </w:tcBorders>
          </w:tcPr>
          <w:p w14:paraId="6F6CA8F7" w14:textId="77777777" w:rsidR="00490124" w:rsidRPr="0040273B" w:rsidRDefault="00490124" w:rsidP="00490124">
            <w:pPr>
              <w:spacing w:line="276" w:lineRule="auto"/>
              <w:rPr>
                <w:lang w:val="en-US"/>
              </w:rPr>
            </w:pPr>
            <w:r w:rsidRPr="0040273B">
              <w:rPr>
                <w:bCs/>
                <w:sz w:val="18"/>
                <w:szCs w:val="18"/>
              </w:rPr>
              <w:t>Член Генерального совета</w:t>
            </w:r>
          </w:p>
        </w:tc>
      </w:tr>
      <w:tr w:rsidR="00490124" w:rsidRPr="0040273B" w14:paraId="1DC08572" w14:textId="77777777" w:rsidTr="00490124">
        <w:tc>
          <w:tcPr>
            <w:tcW w:w="1332" w:type="dxa"/>
            <w:tcBorders>
              <w:top w:val="single" w:sz="6" w:space="0" w:color="auto"/>
              <w:left w:val="double" w:sz="6" w:space="0" w:color="auto"/>
              <w:bottom w:val="single" w:sz="6" w:space="0" w:color="auto"/>
              <w:right w:val="single" w:sz="6" w:space="0" w:color="auto"/>
            </w:tcBorders>
          </w:tcPr>
          <w:p w14:paraId="74CF6573" w14:textId="77777777" w:rsidR="00490124" w:rsidRPr="0040273B" w:rsidRDefault="00490124" w:rsidP="00490124">
            <w:pPr>
              <w:spacing w:line="276" w:lineRule="auto"/>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5373D5AD" w14:textId="77777777" w:rsidR="00490124" w:rsidRPr="0040273B" w:rsidRDefault="00490124" w:rsidP="00490124">
            <w:pPr>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DD93314" w14:textId="77777777" w:rsidR="00490124" w:rsidRPr="0040273B" w:rsidRDefault="00490124" w:rsidP="00490124">
            <w:pPr>
              <w:spacing w:line="276" w:lineRule="auto"/>
            </w:pPr>
            <w:r w:rsidRPr="0040273B">
              <w:rPr>
                <w:bCs/>
                <w:sz w:val="18"/>
                <w:szCs w:val="18"/>
              </w:rPr>
              <w:t>Публичное акционерное общество "Белуга Групп"</w:t>
            </w:r>
          </w:p>
        </w:tc>
        <w:tc>
          <w:tcPr>
            <w:tcW w:w="3281" w:type="dxa"/>
            <w:tcBorders>
              <w:top w:val="single" w:sz="6" w:space="0" w:color="auto"/>
              <w:left w:val="single" w:sz="6" w:space="0" w:color="auto"/>
              <w:bottom w:val="single" w:sz="6" w:space="0" w:color="auto"/>
              <w:right w:val="double" w:sz="6" w:space="0" w:color="auto"/>
            </w:tcBorders>
          </w:tcPr>
          <w:p w14:paraId="308948F4" w14:textId="77777777" w:rsidR="00490124" w:rsidRPr="0040273B" w:rsidRDefault="00490124" w:rsidP="00490124">
            <w:pPr>
              <w:spacing w:line="276" w:lineRule="auto"/>
            </w:pPr>
            <w:r w:rsidRPr="0040273B">
              <w:rPr>
                <w:bCs/>
                <w:sz w:val="18"/>
                <w:szCs w:val="18"/>
              </w:rPr>
              <w:t>Член Совета директоров</w:t>
            </w:r>
          </w:p>
        </w:tc>
      </w:tr>
      <w:tr w:rsidR="00490124" w:rsidRPr="0040273B" w14:paraId="5794D50B" w14:textId="77777777" w:rsidTr="00490124">
        <w:tc>
          <w:tcPr>
            <w:tcW w:w="1332" w:type="dxa"/>
            <w:tcBorders>
              <w:top w:val="single" w:sz="6" w:space="0" w:color="auto"/>
              <w:left w:val="double" w:sz="6" w:space="0" w:color="auto"/>
              <w:bottom w:val="single" w:sz="6" w:space="0" w:color="auto"/>
              <w:right w:val="single" w:sz="6" w:space="0" w:color="auto"/>
            </w:tcBorders>
          </w:tcPr>
          <w:p w14:paraId="7DCC20DB" w14:textId="77777777" w:rsidR="00490124" w:rsidRPr="0040273B" w:rsidRDefault="00490124" w:rsidP="00490124">
            <w:pPr>
              <w:spacing w:line="276" w:lineRule="auto"/>
              <w:rPr>
                <w:bCs/>
                <w:sz w:val="18"/>
                <w:szCs w:val="18"/>
              </w:rPr>
            </w:pPr>
            <w:r w:rsidRPr="0040273B">
              <w:rPr>
                <w:bCs/>
                <w:sz w:val="18"/>
                <w:szCs w:val="18"/>
              </w:rPr>
              <w:t>2020</w:t>
            </w:r>
          </w:p>
        </w:tc>
        <w:tc>
          <w:tcPr>
            <w:tcW w:w="1260" w:type="dxa"/>
            <w:tcBorders>
              <w:top w:val="single" w:sz="6" w:space="0" w:color="auto"/>
              <w:left w:val="single" w:sz="6" w:space="0" w:color="auto"/>
              <w:bottom w:val="single" w:sz="6" w:space="0" w:color="auto"/>
              <w:right w:val="single" w:sz="6" w:space="0" w:color="auto"/>
            </w:tcBorders>
          </w:tcPr>
          <w:p w14:paraId="1B15657A" w14:textId="77777777" w:rsidR="00490124" w:rsidRPr="0040273B" w:rsidRDefault="00490124" w:rsidP="00490124">
            <w:pPr>
              <w:spacing w:line="276" w:lineRule="auto"/>
              <w:rPr>
                <w:bCs/>
                <w:sz w:val="18"/>
                <w:szCs w:val="18"/>
              </w:rPr>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EE2ACCC" w14:textId="77777777" w:rsidR="00490124" w:rsidRPr="0040273B" w:rsidRDefault="00490124" w:rsidP="00490124">
            <w:pPr>
              <w:spacing w:line="276" w:lineRule="auto"/>
              <w:rPr>
                <w:bCs/>
                <w:sz w:val="18"/>
                <w:szCs w:val="18"/>
              </w:rPr>
            </w:pPr>
            <w:r w:rsidRPr="0040273B">
              <w:rPr>
                <w:bCs/>
                <w:sz w:val="18"/>
                <w:szCs w:val="18"/>
              </w:rPr>
              <w:t>ООО «РОСИНТЕР РЕСТОРАНТС»</w:t>
            </w:r>
          </w:p>
        </w:tc>
        <w:tc>
          <w:tcPr>
            <w:tcW w:w="3281" w:type="dxa"/>
            <w:tcBorders>
              <w:top w:val="single" w:sz="6" w:space="0" w:color="auto"/>
              <w:left w:val="single" w:sz="6" w:space="0" w:color="auto"/>
              <w:bottom w:val="single" w:sz="6" w:space="0" w:color="auto"/>
              <w:right w:val="double" w:sz="6" w:space="0" w:color="auto"/>
            </w:tcBorders>
          </w:tcPr>
          <w:p w14:paraId="790BDFC7" w14:textId="77777777" w:rsidR="00490124" w:rsidRPr="0040273B" w:rsidRDefault="00490124" w:rsidP="00490124">
            <w:pPr>
              <w:spacing w:line="276" w:lineRule="auto"/>
              <w:rPr>
                <w:bCs/>
                <w:sz w:val="18"/>
                <w:szCs w:val="18"/>
              </w:rPr>
            </w:pPr>
            <w:r w:rsidRPr="0040273B">
              <w:rPr>
                <w:bCs/>
                <w:sz w:val="18"/>
                <w:szCs w:val="18"/>
              </w:rPr>
              <w:t>Директор по развитию торговых марок</w:t>
            </w:r>
          </w:p>
        </w:tc>
      </w:tr>
    </w:tbl>
    <w:p w14:paraId="3C56C12F" w14:textId="2FAEC68D" w:rsidR="00F45AFB" w:rsidRPr="0040273B" w:rsidRDefault="00F45AFB" w:rsidP="00591468">
      <w:pPr>
        <w:spacing w:before="120" w:after="0"/>
        <w:ind w:left="198"/>
        <w:rPr>
          <w:bCs/>
          <w:iCs/>
        </w:rPr>
      </w:pPr>
      <w:r w:rsidRPr="0040273B">
        <w:rPr>
          <w:bCs/>
          <w:iCs/>
        </w:rPr>
        <w:t>Доля участи лица в уставном капитале эмитента, являющегося коммерческой организацией</w:t>
      </w:r>
      <w:r w:rsidR="00A4380E" w:rsidRPr="0040273B">
        <w:rPr>
          <w:bCs/>
          <w:iCs/>
        </w:rPr>
        <w:t>, а для эми</w:t>
      </w:r>
      <w:r w:rsidRPr="0040273B">
        <w:rPr>
          <w:bCs/>
          <w:iCs/>
        </w:rPr>
        <w:t>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03BDFBAA" w14:textId="2DFB04EC" w:rsidR="00490124" w:rsidRPr="0040273B" w:rsidRDefault="007545DD" w:rsidP="00591468">
      <w:pPr>
        <w:spacing w:before="0" w:after="60"/>
        <w:ind w:left="198" w:firstLine="227"/>
      </w:pPr>
      <w:r w:rsidRPr="0040273B">
        <w:rPr>
          <w:b/>
          <w:bCs/>
          <w:i/>
          <w:iCs/>
        </w:rPr>
        <w:t>Доли</w:t>
      </w:r>
      <w:r w:rsidR="00490124" w:rsidRPr="0040273B">
        <w:rPr>
          <w:b/>
          <w:bCs/>
          <w:i/>
          <w:iCs/>
        </w:rPr>
        <w:t xml:space="preserve"> участ</w:t>
      </w:r>
      <w:r w:rsidRPr="0040273B">
        <w:rPr>
          <w:b/>
          <w:bCs/>
          <w:i/>
          <w:iCs/>
        </w:rPr>
        <w:t>ия в уставном капитале эмитента,</w:t>
      </w:r>
      <w:r w:rsidR="00490124" w:rsidRPr="0040273B">
        <w:rPr>
          <w:b/>
          <w:bCs/>
          <w:i/>
          <w:iCs/>
        </w:rPr>
        <w:t xml:space="preserve"> обыкновенных акций </w:t>
      </w:r>
      <w:r w:rsidR="00F45AFB" w:rsidRPr="0040273B">
        <w:rPr>
          <w:b/>
          <w:bCs/>
          <w:i/>
          <w:iCs/>
        </w:rPr>
        <w:t xml:space="preserve">эмитента, опционов эмитента </w:t>
      </w:r>
      <w:r w:rsidR="00490124" w:rsidRPr="0040273B">
        <w:rPr>
          <w:b/>
          <w:bCs/>
          <w:i/>
          <w:iCs/>
        </w:rPr>
        <w:t>не имеет</w:t>
      </w:r>
      <w:r w:rsidR="00F45AFB" w:rsidRPr="0040273B">
        <w:rPr>
          <w:b/>
          <w:bCs/>
          <w:i/>
          <w:iCs/>
        </w:rPr>
        <w:t>.</w:t>
      </w:r>
    </w:p>
    <w:p w14:paraId="2A6C551E" w14:textId="2C50AD31" w:rsidR="00490124" w:rsidRPr="0040273B" w:rsidRDefault="00490124" w:rsidP="00591468">
      <w:pPr>
        <w:spacing w:before="60" w:after="0"/>
        <w:ind w:left="198"/>
      </w:pPr>
      <w:r w:rsidRPr="0040273B">
        <w:t>Дол</w:t>
      </w:r>
      <w:r w:rsidR="00F45AFB" w:rsidRPr="0040273B">
        <w:t>я</w:t>
      </w:r>
      <w:r w:rsidRPr="0040273B">
        <w:t xml:space="preserve"> участия лица в уставном капитале дочерних и зависимых обществ эмитента</w:t>
      </w:r>
      <w:r w:rsidR="007545DD" w:rsidRPr="0040273B">
        <w:t>,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190A27C2" w14:textId="77777777" w:rsidR="00490124" w:rsidRPr="0040273B" w:rsidRDefault="00490124" w:rsidP="00591468">
      <w:pPr>
        <w:spacing w:before="60" w:after="0"/>
        <w:ind w:left="403"/>
      </w:pPr>
      <w:r w:rsidRPr="0040273B">
        <w:t>Полное фирменное наименование:</w:t>
      </w:r>
      <w:r w:rsidRPr="0040273B">
        <w:rPr>
          <w:b/>
          <w:bCs/>
          <w:i/>
          <w:iCs/>
        </w:rPr>
        <w:t xml:space="preserve"> Общество с ограниченной ответственностью "Развитие РОСТ"</w:t>
      </w:r>
    </w:p>
    <w:p w14:paraId="35A3F85F" w14:textId="77777777" w:rsidR="00490124" w:rsidRPr="0040273B" w:rsidRDefault="00490124" w:rsidP="00490124">
      <w:pPr>
        <w:spacing w:before="0" w:after="0"/>
        <w:ind w:left="400"/>
      </w:pPr>
      <w:r w:rsidRPr="0040273B">
        <w:t>ИНН:</w:t>
      </w:r>
      <w:r w:rsidRPr="0040273B">
        <w:rPr>
          <w:b/>
          <w:bCs/>
          <w:i/>
          <w:iCs/>
        </w:rPr>
        <w:t xml:space="preserve"> 7722763808</w:t>
      </w:r>
    </w:p>
    <w:p w14:paraId="6E7C2582" w14:textId="77777777" w:rsidR="00490124" w:rsidRPr="0040273B" w:rsidRDefault="00490124" w:rsidP="00490124">
      <w:pPr>
        <w:spacing w:before="0" w:after="0"/>
        <w:ind w:left="400"/>
      </w:pPr>
      <w:r w:rsidRPr="0040273B">
        <w:t>ОГРН:</w:t>
      </w:r>
      <w:r w:rsidRPr="0040273B">
        <w:rPr>
          <w:b/>
          <w:bCs/>
          <w:i/>
          <w:iCs/>
        </w:rPr>
        <w:t xml:space="preserve"> 5117746016284</w:t>
      </w:r>
    </w:p>
    <w:p w14:paraId="2BB7D3A1" w14:textId="77777777" w:rsidR="00490124" w:rsidRPr="0040273B" w:rsidRDefault="00490124" w:rsidP="00490124">
      <w:pPr>
        <w:spacing w:before="0" w:after="0"/>
        <w:ind w:left="400"/>
      </w:pPr>
      <w:r w:rsidRPr="0040273B">
        <w:t>Доля лица в уставном капитале организации, %:</w:t>
      </w:r>
      <w:r w:rsidRPr="0040273B">
        <w:rPr>
          <w:b/>
          <w:bCs/>
          <w:i/>
          <w:iCs/>
        </w:rPr>
        <w:t xml:space="preserve"> 10</w:t>
      </w:r>
    </w:p>
    <w:p w14:paraId="5C009EB6" w14:textId="692077C3" w:rsidR="007545DD" w:rsidRPr="0040273B" w:rsidRDefault="007545DD" w:rsidP="00591468">
      <w:pPr>
        <w:spacing w:before="0" w:after="0"/>
        <w:ind w:left="198" w:firstLine="227"/>
      </w:pPr>
      <w:r w:rsidRPr="0040273B">
        <w:rPr>
          <w:b/>
          <w:bCs/>
          <w:i/>
          <w:iCs/>
        </w:rPr>
        <w:t>Долей участия в уставном капитале иных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63E9471" w14:textId="1D9F5446" w:rsidR="00490124" w:rsidRPr="0040273B" w:rsidRDefault="00490124" w:rsidP="00591468">
      <w:pPr>
        <w:spacing w:before="60" w:after="6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69D17B6E" w14:textId="55369997" w:rsidR="00490124" w:rsidRPr="0040273B" w:rsidRDefault="00490124" w:rsidP="00591468">
      <w:pPr>
        <w:spacing w:before="6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7545DD" w:rsidRPr="0040273B">
        <w:t xml:space="preserve">о </w:t>
      </w:r>
      <w:r w:rsidRPr="0040273B">
        <w:t xml:space="preserve">наличии судимости) за преступления в сфере экономики </w:t>
      </w:r>
      <w:r w:rsidR="007545DD" w:rsidRPr="0040273B">
        <w:t>и/</w:t>
      </w:r>
      <w:r w:rsidRPr="0040273B">
        <w:t>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47916A3" w14:textId="244DA6DC" w:rsidR="00490124" w:rsidRPr="0040273B" w:rsidRDefault="00490124" w:rsidP="00591468">
      <w:pPr>
        <w:spacing w:before="60"/>
        <w:ind w:left="198"/>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7DF215A6" w14:textId="73111C42"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B357E23" w14:textId="2BA08C29"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7F497A">
        <w:rPr>
          <w:b/>
          <w:i/>
        </w:rPr>
        <w:t>25</w:t>
      </w:r>
      <w:r w:rsidRPr="0040273B">
        <w:rPr>
          <w:b/>
          <w:i/>
        </w:rPr>
        <w:t>.0</w:t>
      </w:r>
      <w:r w:rsidR="007F497A">
        <w:rPr>
          <w:b/>
          <w:i/>
        </w:rPr>
        <w:t>6</w:t>
      </w:r>
      <w:r w:rsidRPr="0040273B">
        <w:rPr>
          <w:b/>
          <w:i/>
        </w:rPr>
        <w:t>.202</w:t>
      </w:r>
      <w:r w:rsidR="007F497A">
        <w:rPr>
          <w:b/>
          <w:i/>
        </w:rPr>
        <w:t>1</w:t>
      </w:r>
      <w:r w:rsidRPr="0040273B">
        <w:rPr>
          <w:b/>
          <w:i/>
        </w:rPr>
        <w:t xml:space="preserve"> г., такие решения на дату подписания настоящего отчета не принимались. </w:t>
      </w:r>
    </w:p>
    <w:p w14:paraId="54661F5D" w14:textId="77777777" w:rsidR="00490124" w:rsidRPr="0040273B" w:rsidRDefault="00490124" w:rsidP="00490124">
      <w:pPr>
        <w:ind w:left="200"/>
      </w:pPr>
    </w:p>
    <w:p w14:paraId="6CCE1CCE" w14:textId="6F766F6D" w:rsidR="00490124" w:rsidRPr="0040273B" w:rsidRDefault="007545DD" w:rsidP="00591468">
      <w:pPr>
        <w:spacing w:before="120" w:after="60"/>
        <w:ind w:left="198"/>
      </w:pPr>
      <w:r w:rsidRPr="0040273B">
        <w:t>Фамилия, имя, отчество (если имеется):</w:t>
      </w:r>
      <w:r w:rsidRPr="0040273B">
        <w:rPr>
          <w:b/>
          <w:bCs/>
          <w:i/>
          <w:iCs/>
        </w:rPr>
        <w:t xml:space="preserve"> </w:t>
      </w:r>
      <w:r w:rsidR="00490124" w:rsidRPr="0040273B">
        <w:rPr>
          <w:b/>
          <w:bCs/>
          <w:i/>
          <w:iCs/>
        </w:rPr>
        <w:t>Мехришвили Владимир Сергеевич</w:t>
      </w:r>
    </w:p>
    <w:p w14:paraId="3A340BDD" w14:textId="77777777" w:rsidR="00490124" w:rsidRPr="0040273B" w:rsidRDefault="00490124" w:rsidP="00591468">
      <w:pPr>
        <w:spacing w:before="60" w:after="60"/>
        <w:ind w:left="198"/>
      </w:pPr>
      <w:r w:rsidRPr="0040273B">
        <w:t>Год рождения:</w:t>
      </w:r>
      <w:r w:rsidRPr="0040273B">
        <w:rPr>
          <w:b/>
          <w:bCs/>
          <w:i/>
          <w:iCs/>
        </w:rPr>
        <w:t xml:space="preserve"> 1957</w:t>
      </w:r>
    </w:p>
    <w:p w14:paraId="79B7EEE1" w14:textId="6B3F5A1A"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5756B506" w14:textId="795A2E1B"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r w:rsidR="00373EF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08499962"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346B98EC"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ED6653C"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21F67DEC"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6C027A1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A8E057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57571CB" w14:textId="6AF64A99" w:rsidR="00490124" w:rsidRPr="0040273B" w:rsidRDefault="007F497A" w:rsidP="00490124">
            <w:pPr>
              <w:tabs>
                <w:tab w:val="left" w:pos="6804"/>
              </w:tabs>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059B2302"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B9AC84A" w14:textId="77777777" w:rsidR="00490124" w:rsidRPr="0040273B" w:rsidRDefault="00490124" w:rsidP="00490124">
            <w:pPr>
              <w:tabs>
                <w:tab w:val="left" w:pos="6804"/>
              </w:tabs>
              <w:spacing w:line="276" w:lineRule="auto"/>
            </w:pPr>
          </w:p>
        </w:tc>
      </w:tr>
      <w:tr w:rsidR="00490124" w:rsidRPr="0040273B" w14:paraId="62949FBE" w14:textId="77777777" w:rsidTr="00490124">
        <w:tc>
          <w:tcPr>
            <w:tcW w:w="1332" w:type="dxa"/>
            <w:tcBorders>
              <w:top w:val="single" w:sz="6" w:space="0" w:color="auto"/>
              <w:left w:val="double" w:sz="6" w:space="0" w:color="auto"/>
              <w:bottom w:val="single" w:sz="6" w:space="0" w:color="auto"/>
              <w:right w:val="single" w:sz="6" w:space="0" w:color="auto"/>
            </w:tcBorders>
          </w:tcPr>
          <w:p w14:paraId="361217C6" w14:textId="77777777" w:rsidR="00490124" w:rsidRPr="0040273B" w:rsidRDefault="00490124" w:rsidP="00490124">
            <w:pPr>
              <w:tabs>
                <w:tab w:val="left" w:pos="6804"/>
              </w:tabs>
              <w:spacing w:line="276" w:lineRule="auto"/>
            </w:pPr>
            <w:r w:rsidRPr="0040273B">
              <w:rPr>
                <w:bCs/>
                <w:sz w:val="18"/>
                <w:szCs w:val="18"/>
              </w:rPr>
              <w:t>1995</w:t>
            </w:r>
          </w:p>
        </w:tc>
        <w:tc>
          <w:tcPr>
            <w:tcW w:w="1260" w:type="dxa"/>
            <w:tcBorders>
              <w:top w:val="single" w:sz="6" w:space="0" w:color="auto"/>
              <w:left w:val="single" w:sz="6" w:space="0" w:color="auto"/>
              <w:bottom w:val="single" w:sz="6" w:space="0" w:color="auto"/>
              <w:right w:val="single" w:sz="6" w:space="0" w:color="auto"/>
            </w:tcBorders>
          </w:tcPr>
          <w:p w14:paraId="6F26DDEB"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11C7C27" w14:textId="77777777" w:rsidR="00490124" w:rsidRPr="0040273B" w:rsidRDefault="00490124" w:rsidP="00490124">
            <w:pPr>
              <w:tabs>
                <w:tab w:val="left" w:pos="6804"/>
              </w:tabs>
              <w:spacing w:line="276" w:lineRule="auto"/>
            </w:pPr>
            <w:r w:rsidRPr="0040273B">
              <w:rPr>
                <w:bCs/>
                <w:sz w:val="18"/>
                <w:szCs w:val="18"/>
              </w:rPr>
              <w:t>ООО "РосКорп"</w:t>
            </w:r>
          </w:p>
        </w:tc>
        <w:tc>
          <w:tcPr>
            <w:tcW w:w="3139" w:type="dxa"/>
            <w:tcBorders>
              <w:top w:val="single" w:sz="6" w:space="0" w:color="auto"/>
              <w:left w:val="single" w:sz="6" w:space="0" w:color="auto"/>
              <w:bottom w:val="single" w:sz="6" w:space="0" w:color="auto"/>
              <w:right w:val="double" w:sz="6" w:space="0" w:color="auto"/>
            </w:tcBorders>
          </w:tcPr>
          <w:p w14:paraId="7CD3C0B3" w14:textId="77777777" w:rsidR="00490124" w:rsidRPr="0040273B" w:rsidRDefault="00490124" w:rsidP="00490124">
            <w:pPr>
              <w:tabs>
                <w:tab w:val="left" w:pos="6804"/>
              </w:tabs>
              <w:spacing w:line="276" w:lineRule="auto"/>
            </w:pPr>
            <w:r w:rsidRPr="0040273B">
              <w:rPr>
                <w:bCs/>
                <w:sz w:val="18"/>
                <w:szCs w:val="18"/>
              </w:rPr>
              <w:t>Вице-Президент</w:t>
            </w:r>
          </w:p>
        </w:tc>
      </w:tr>
      <w:tr w:rsidR="00490124" w:rsidRPr="0040273B" w14:paraId="04D73C01" w14:textId="77777777" w:rsidTr="00490124">
        <w:tc>
          <w:tcPr>
            <w:tcW w:w="1332" w:type="dxa"/>
            <w:tcBorders>
              <w:top w:val="single" w:sz="6" w:space="0" w:color="auto"/>
              <w:left w:val="double" w:sz="6" w:space="0" w:color="auto"/>
              <w:bottom w:val="single" w:sz="6" w:space="0" w:color="auto"/>
              <w:right w:val="single" w:sz="6" w:space="0" w:color="auto"/>
            </w:tcBorders>
          </w:tcPr>
          <w:p w14:paraId="7AC11A81" w14:textId="77777777" w:rsidR="00490124" w:rsidRPr="0040273B" w:rsidRDefault="00490124" w:rsidP="00490124">
            <w:pPr>
              <w:tabs>
                <w:tab w:val="left" w:pos="6804"/>
              </w:tabs>
              <w:spacing w:line="276" w:lineRule="auto"/>
            </w:pPr>
            <w:r w:rsidRPr="0040273B">
              <w:rPr>
                <w:bCs/>
                <w:sz w:val="18"/>
                <w:szCs w:val="18"/>
              </w:rPr>
              <w:t>2004</w:t>
            </w:r>
          </w:p>
        </w:tc>
        <w:tc>
          <w:tcPr>
            <w:tcW w:w="1260" w:type="dxa"/>
            <w:tcBorders>
              <w:top w:val="single" w:sz="6" w:space="0" w:color="auto"/>
              <w:left w:val="single" w:sz="6" w:space="0" w:color="auto"/>
              <w:bottom w:val="single" w:sz="6" w:space="0" w:color="auto"/>
              <w:right w:val="single" w:sz="6" w:space="0" w:color="auto"/>
            </w:tcBorders>
          </w:tcPr>
          <w:p w14:paraId="5D22C8F0"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A83859E" w14:textId="77777777" w:rsidR="00490124" w:rsidRPr="0040273B" w:rsidRDefault="00490124" w:rsidP="00490124">
            <w:pPr>
              <w:tabs>
                <w:tab w:val="left" w:pos="6804"/>
              </w:tabs>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tcPr>
          <w:p w14:paraId="42A9BD7D"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DDBBF0F" w14:textId="77777777" w:rsidTr="00490124">
        <w:tc>
          <w:tcPr>
            <w:tcW w:w="1332" w:type="dxa"/>
            <w:tcBorders>
              <w:top w:val="single" w:sz="6" w:space="0" w:color="auto"/>
              <w:left w:val="double" w:sz="6" w:space="0" w:color="auto"/>
              <w:bottom w:val="single" w:sz="6" w:space="0" w:color="auto"/>
              <w:right w:val="single" w:sz="6" w:space="0" w:color="auto"/>
            </w:tcBorders>
          </w:tcPr>
          <w:p w14:paraId="5025B2C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51494467"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02D20CC5" w14:textId="77777777" w:rsidR="00490124" w:rsidRPr="0040273B" w:rsidRDefault="00490124" w:rsidP="00490124">
            <w:pPr>
              <w:tabs>
                <w:tab w:val="left" w:pos="6804"/>
              </w:tabs>
              <w:spacing w:line="276" w:lineRule="auto"/>
            </w:pPr>
            <w:r w:rsidRPr="0040273B">
              <w:rPr>
                <w:bCs/>
                <w:sz w:val="18"/>
                <w:szCs w:val="18"/>
              </w:rPr>
              <w:t>Компания "РИГ РЕСТОРАНТС ЛИМИТЕД" (RIG RESTAURANTS LIMITED)</w:t>
            </w:r>
          </w:p>
        </w:tc>
        <w:tc>
          <w:tcPr>
            <w:tcW w:w="3139" w:type="dxa"/>
            <w:tcBorders>
              <w:top w:val="single" w:sz="6" w:space="0" w:color="auto"/>
              <w:left w:val="single" w:sz="6" w:space="0" w:color="auto"/>
              <w:bottom w:val="single" w:sz="6" w:space="0" w:color="auto"/>
              <w:right w:val="double" w:sz="6" w:space="0" w:color="auto"/>
            </w:tcBorders>
          </w:tcPr>
          <w:p w14:paraId="4F40A3E1"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2826D514" w14:textId="77777777" w:rsidTr="00490124">
        <w:tc>
          <w:tcPr>
            <w:tcW w:w="1332" w:type="dxa"/>
            <w:tcBorders>
              <w:top w:val="single" w:sz="6" w:space="0" w:color="auto"/>
              <w:left w:val="double" w:sz="6" w:space="0" w:color="auto"/>
              <w:bottom w:val="single" w:sz="6" w:space="0" w:color="auto"/>
              <w:right w:val="single" w:sz="6" w:space="0" w:color="auto"/>
            </w:tcBorders>
          </w:tcPr>
          <w:p w14:paraId="723DAEDD" w14:textId="77777777" w:rsidR="00490124" w:rsidRPr="0040273B" w:rsidRDefault="00490124" w:rsidP="00490124">
            <w:pPr>
              <w:tabs>
                <w:tab w:val="left" w:pos="6804"/>
              </w:tabs>
              <w:spacing w:line="276" w:lineRule="auto"/>
            </w:pPr>
            <w:r w:rsidRPr="0040273B">
              <w:rPr>
                <w:bCs/>
                <w:sz w:val="18"/>
                <w:szCs w:val="18"/>
              </w:rPr>
              <w:t>2005</w:t>
            </w:r>
          </w:p>
        </w:tc>
        <w:tc>
          <w:tcPr>
            <w:tcW w:w="1260" w:type="dxa"/>
            <w:tcBorders>
              <w:top w:val="single" w:sz="6" w:space="0" w:color="auto"/>
              <w:left w:val="single" w:sz="6" w:space="0" w:color="auto"/>
              <w:bottom w:val="single" w:sz="6" w:space="0" w:color="auto"/>
              <w:right w:val="single" w:sz="6" w:space="0" w:color="auto"/>
            </w:tcBorders>
          </w:tcPr>
          <w:p w14:paraId="436A3D43" w14:textId="77777777" w:rsidR="00490124" w:rsidRPr="0040273B" w:rsidRDefault="00490124" w:rsidP="00490124">
            <w:pPr>
              <w:tabs>
                <w:tab w:val="left" w:pos="6804"/>
              </w:tabs>
              <w:spacing w:line="276" w:lineRule="auto"/>
            </w:pPr>
            <w:r w:rsidRPr="0040273B">
              <w:rPr>
                <w:bCs/>
                <w:sz w:val="18"/>
                <w:szCs w:val="18"/>
              </w:rPr>
              <w:t>2016</w:t>
            </w:r>
          </w:p>
        </w:tc>
        <w:tc>
          <w:tcPr>
            <w:tcW w:w="3980" w:type="dxa"/>
            <w:tcBorders>
              <w:top w:val="single" w:sz="6" w:space="0" w:color="auto"/>
              <w:left w:val="single" w:sz="6" w:space="0" w:color="auto"/>
              <w:bottom w:val="single" w:sz="6" w:space="0" w:color="auto"/>
              <w:right w:val="single" w:sz="6" w:space="0" w:color="auto"/>
            </w:tcBorders>
          </w:tcPr>
          <w:p w14:paraId="5DBCF93F" w14:textId="77777777" w:rsidR="00490124" w:rsidRPr="0040273B" w:rsidRDefault="00490124" w:rsidP="00490124">
            <w:pPr>
              <w:tabs>
                <w:tab w:val="left" w:pos="6804"/>
              </w:tabs>
              <w:spacing w:line="276" w:lineRule="auto"/>
              <w:rPr>
                <w:lang w:val="en-US"/>
              </w:rPr>
            </w:pPr>
            <w:r w:rsidRPr="0040273B">
              <w:rPr>
                <w:bCs/>
                <w:sz w:val="18"/>
                <w:szCs w:val="18"/>
              </w:rPr>
              <w:t>Компания</w:t>
            </w:r>
            <w:r w:rsidRPr="0040273B">
              <w:rPr>
                <w:bCs/>
                <w:sz w:val="18"/>
                <w:szCs w:val="18"/>
                <w:lang w:val="en-US"/>
              </w:rPr>
              <w:t xml:space="preserve"> Hodler Finance LTD ("Hodler Finance S.</w:t>
            </w:r>
            <w:r w:rsidRPr="0040273B">
              <w:rPr>
                <w:bCs/>
                <w:sz w:val="18"/>
                <w:szCs w:val="18"/>
              </w:rPr>
              <w:t>А</w:t>
            </w:r>
            <w:r w:rsidRPr="0040273B">
              <w:rPr>
                <w:bCs/>
                <w:sz w:val="18"/>
                <w:szCs w:val="18"/>
                <w:lang w:val="en-US"/>
              </w:rPr>
              <w:t>.")</w:t>
            </w:r>
          </w:p>
        </w:tc>
        <w:tc>
          <w:tcPr>
            <w:tcW w:w="3139" w:type="dxa"/>
            <w:tcBorders>
              <w:top w:val="single" w:sz="6" w:space="0" w:color="auto"/>
              <w:left w:val="single" w:sz="6" w:space="0" w:color="auto"/>
              <w:bottom w:val="single" w:sz="6" w:space="0" w:color="auto"/>
              <w:right w:val="double" w:sz="6" w:space="0" w:color="auto"/>
            </w:tcBorders>
          </w:tcPr>
          <w:p w14:paraId="35B2D1C9" w14:textId="77777777" w:rsidR="00490124" w:rsidRPr="0040273B" w:rsidRDefault="00490124" w:rsidP="00490124">
            <w:pPr>
              <w:tabs>
                <w:tab w:val="left" w:pos="6804"/>
              </w:tabs>
              <w:spacing w:line="276" w:lineRule="auto"/>
            </w:pPr>
            <w:r w:rsidRPr="0040273B">
              <w:rPr>
                <w:bCs/>
                <w:sz w:val="18"/>
                <w:szCs w:val="18"/>
              </w:rPr>
              <w:t>Директор</w:t>
            </w:r>
          </w:p>
        </w:tc>
      </w:tr>
      <w:tr w:rsidR="00490124" w:rsidRPr="0040273B" w14:paraId="46803086" w14:textId="77777777" w:rsidTr="00490124">
        <w:tc>
          <w:tcPr>
            <w:tcW w:w="1332" w:type="dxa"/>
            <w:tcBorders>
              <w:top w:val="single" w:sz="6" w:space="0" w:color="auto"/>
              <w:left w:val="double" w:sz="6" w:space="0" w:color="auto"/>
              <w:bottom w:val="single" w:sz="6" w:space="0" w:color="auto"/>
              <w:right w:val="single" w:sz="6" w:space="0" w:color="auto"/>
            </w:tcBorders>
          </w:tcPr>
          <w:p w14:paraId="74C9178F" w14:textId="77777777" w:rsidR="00490124" w:rsidRPr="0040273B" w:rsidRDefault="00490124" w:rsidP="00490124">
            <w:pPr>
              <w:tabs>
                <w:tab w:val="left" w:pos="6804"/>
              </w:tabs>
              <w:spacing w:line="276" w:lineRule="auto"/>
            </w:pPr>
            <w:r w:rsidRPr="0040273B">
              <w:rPr>
                <w:bCs/>
                <w:sz w:val="18"/>
                <w:szCs w:val="18"/>
              </w:rPr>
              <w:t>2007</w:t>
            </w:r>
          </w:p>
        </w:tc>
        <w:tc>
          <w:tcPr>
            <w:tcW w:w="1260" w:type="dxa"/>
            <w:tcBorders>
              <w:top w:val="single" w:sz="6" w:space="0" w:color="auto"/>
              <w:left w:val="single" w:sz="6" w:space="0" w:color="auto"/>
              <w:bottom w:val="single" w:sz="6" w:space="0" w:color="auto"/>
              <w:right w:val="single" w:sz="6" w:space="0" w:color="auto"/>
            </w:tcBorders>
          </w:tcPr>
          <w:p w14:paraId="6199CB19"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64116B8D" w14:textId="77777777" w:rsidR="00490124" w:rsidRPr="0040273B" w:rsidRDefault="00490124" w:rsidP="00490124">
            <w:pPr>
              <w:tabs>
                <w:tab w:val="left" w:pos="6804"/>
              </w:tabs>
              <w:spacing w:line="276" w:lineRule="auto"/>
            </w:pPr>
            <w:r w:rsidRPr="0040273B">
              <w:rPr>
                <w:bCs/>
                <w:sz w:val="18"/>
                <w:szCs w:val="18"/>
              </w:rPr>
              <w:t>ПАО "РОСИНТЕР РЕСТОРАНТС ХОЛДИНГ"</w:t>
            </w:r>
          </w:p>
        </w:tc>
        <w:tc>
          <w:tcPr>
            <w:tcW w:w="3139" w:type="dxa"/>
            <w:tcBorders>
              <w:top w:val="single" w:sz="6" w:space="0" w:color="auto"/>
              <w:left w:val="single" w:sz="6" w:space="0" w:color="auto"/>
              <w:bottom w:val="single" w:sz="6" w:space="0" w:color="auto"/>
              <w:right w:val="double" w:sz="6" w:space="0" w:color="auto"/>
            </w:tcBorders>
          </w:tcPr>
          <w:p w14:paraId="0B57E887"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13415EE1"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3ED26856" w14:textId="77777777" w:rsidR="00490124" w:rsidRPr="0040273B" w:rsidRDefault="00490124" w:rsidP="00490124">
            <w:pPr>
              <w:tabs>
                <w:tab w:val="left" w:pos="6804"/>
              </w:tabs>
              <w:spacing w:line="276" w:lineRule="auto"/>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28F9750C" w14:textId="77777777" w:rsidR="00490124" w:rsidRPr="0040273B" w:rsidRDefault="00490124" w:rsidP="00490124">
            <w:pPr>
              <w:tabs>
                <w:tab w:val="left" w:pos="6804"/>
              </w:tabs>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050C23FB" w14:textId="77777777" w:rsidR="00490124" w:rsidRPr="0040273B" w:rsidRDefault="00490124" w:rsidP="00490124">
            <w:pPr>
              <w:tabs>
                <w:tab w:val="left" w:pos="6804"/>
              </w:tabs>
              <w:spacing w:line="276" w:lineRule="auto"/>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DCD06C3" w14:textId="77777777" w:rsidR="00490124" w:rsidRPr="0040273B" w:rsidRDefault="00490124" w:rsidP="00490124">
            <w:pPr>
              <w:spacing w:before="120"/>
              <w:rPr>
                <w:bCs/>
                <w:sz w:val="18"/>
                <w:szCs w:val="18"/>
              </w:rPr>
            </w:pPr>
            <w:r w:rsidRPr="0040273B">
              <w:rPr>
                <w:bCs/>
                <w:sz w:val="18"/>
                <w:szCs w:val="18"/>
              </w:rPr>
              <w:t xml:space="preserve">член Совета директоров, </w:t>
            </w:r>
          </w:p>
          <w:p w14:paraId="7D89319D" w14:textId="77777777" w:rsidR="00490124" w:rsidRPr="0040273B" w:rsidRDefault="00490124" w:rsidP="00490124">
            <w:pPr>
              <w:tabs>
                <w:tab w:val="left" w:pos="6804"/>
              </w:tabs>
              <w:spacing w:line="276" w:lineRule="auto"/>
            </w:pPr>
          </w:p>
        </w:tc>
      </w:tr>
      <w:tr w:rsidR="00490124" w:rsidRPr="0040273B" w14:paraId="1883B190" w14:textId="77777777" w:rsidTr="00490124">
        <w:trPr>
          <w:trHeight w:val="680"/>
        </w:trPr>
        <w:tc>
          <w:tcPr>
            <w:tcW w:w="1332" w:type="dxa"/>
            <w:tcBorders>
              <w:top w:val="single" w:sz="6" w:space="0" w:color="auto"/>
              <w:left w:val="double" w:sz="6" w:space="0" w:color="auto"/>
              <w:bottom w:val="single" w:sz="6" w:space="0" w:color="auto"/>
              <w:right w:val="single" w:sz="6" w:space="0" w:color="auto"/>
            </w:tcBorders>
          </w:tcPr>
          <w:p w14:paraId="4DE1A78B" w14:textId="77777777" w:rsidR="00490124" w:rsidRPr="0040273B" w:rsidRDefault="00490124" w:rsidP="00490124">
            <w:pPr>
              <w:tabs>
                <w:tab w:val="left" w:pos="6804"/>
              </w:tabs>
              <w:spacing w:line="276" w:lineRule="auto"/>
              <w:rPr>
                <w:bCs/>
                <w:sz w:val="18"/>
                <w:szCs w:val="18"/>
              </w:rPr>
            </w:pPr>
            <w:r w:rsidRPr="0040273B">
              <w:rPr>
                <w:bCs/>
                <w:sz w:val="18"/>
                <w:szCs w:val="18"/>
              </w:rPr>
              <w:t>2011</w:t>
            </w:r>
          </w:p>
        </w:tc>
        <w:tc>
          <w:tcPr>
            <w:tcW w:w="1260" w:type="dxa"/>
            <w:tcBorders>
              <w:top w:val="single" w:sz="6" w:space="0" w:color="auto"/>
              <w:left w:val="single" w:sz="6" w:space="0" w:color="auto"/>
              <w:bottom w:val="single" w:sz="6" w:space="0" w:color="auto"/>
              <w:right w:val="single" w:sz="6" w:space="0" w:color="auto"/>
            </w:tcBorders>
          </w:tcPr>
          <w:p w14:paraId="64E5561C"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D256F79" w14:textId="77777777" w:rsidR="00490124" w:rsidRPr="0040273B" w:rsidRDefault="00490124" w:rsidP="00490124">
            <w:pPr>
              <w:tabs>
                <w:tab w:val="left" w:pos="6804"/>
              </w:tabs>
              <w:spacing w:line="276" w:lineRule="auto"/>
              <w:rPr>
                <w:bCs/>
                <w:sz w:val="18"/>
                <w:szCs w:val="18"/>
              </w:rPr>
            </w:pPr>
            <w:r w:rsidRPr="0040273B">
              <w:rPr>
                <w:bCs/>
                <w:sz w:val="18"/>
                <w:szCs w:val="18"/>
              </w:rPr>
              <w:t>ООО "РОСИНТЕР РЕСТОРАНТС"</w:t>
            </w:r>
          </w:p>
        </w:tc>
        <w:tc>
          <w:tcPr>
            <w:tcW w:w="3139" w:type="dxa"/>
            <w:tcBorders>
              <w:top w:val="single" w:sz="6" w:space="0" w:color="auto"/>
              <w:left w:val="single" w:sz="6" w:space="0" w:color="auto"/>
              <w:bottom w:val="single" w:sz="6" w:space="0" w:color="auto"/>
              <w:right w:val="double" w:sz="6" w:space="0" w:color="auto"/>
            </w:tcBorders>
          </w:tcPr>
          <w:p w14:paraId="3032661A" w14:textId="77777777" w:rsidR="00490124" w:rsidRPr="0040273B" w:rsidRDefault="00490124" w:rsidP="00490124">
            <w:pPr>
              <w:spacing w:before="120"/>
              <w:rPr>
                <w:bCs/>
                <w:sz w:val="18"/>
                <w:szCs w:val="18"/>
              </w:rPr>
            </w:pPr>
            <w:r w:rsidRPr="0040273B">
              <w:rPr>
                <w:bCs/>
                <w:sz w:val="18"/>
                <w:szCs w:val="18"/>
              </w:rPr>
              <w:t>Исполнительный директор</w:t>
            </w:r>
          </w:p>
        </w:tc>
      </w:tr>
      <w:tr w:rsidR="00490124" w:rsidRPr="0040273B" w14:paraId="46F3EA34" w14:textId="77777777" w:rsidTr="00490124">
        <w:trPr>
          <w:trHeight w:val="626"/>
        </w:trPr>
        <w:tc>
          <w:tcPr>
            <w:tcW w:w="1332" w:type="dxa"/>
            <w:tcBorders>
              <w:top w:val="single" w:sz="6" w:space="0" w:color="auto"/>
              <w:left w:val="double" w:sz="6" w:space="0" w:color="auto"/>
              <w:bottom w:val="single" w:sz="6" w:space="0" w:color="auto"/>
              <w:right w:val="single" w:sz="6" w:space="0" w:color="auto"/>
            </w:tcBorders>
          </w:tcPr>
          <w:p w14:paraId="0F3FAB0C" w14:textId="77777777" w:rsidR="00490124" w:rsidRPr="0040273B" w:rsidRDefault="00490124" w:rsidP="00490124">
            <w:pPr>
              <w:tabs>
                <w:tab w:val="left" w:pos="6804"/>
              </w:tabs>
              <w:spacing w:line="276" w:lineRule="auto"/>
            </w:pPr>
            <w:r w:rsidRPr="0040273B">
              <w:rPr>
                <w:bCs/>
                <w:sz w:val="18"/>
                <w:szCs w:val="18"/>
              </w:rPr>
              <w:t xml:space="preserve">2014 </w:t>
            </w:r>
          </w:p>
        </w:tc>
        <w:tc>
          <w:tcPr>
            <w:tcW w:w="1260" w:type="dxa"/>
            <w:tcBorders>
              <w:top w:val="single" w:sz="6" w:space="0" w:color="auto"/>
              <w:left w:val="single" w:sz="6" w:space="0" w:color="auto"/>
              <w:bottom w:val="single" w:sz="6" w:space="0" w:color="auto"/>
              <w:right w:val="single" w:sz="6" w:space="0" w:color="auto"/>
            </w:tcBorders>
          </w:tcPr>
          <w:p w14:paraId="189194A6" w14:textId="77777777" w:rsidR="00490124" w:rsidRPr="0040273B" w:rsidRDefault="00490124" w:rsidP="00490124">
            <w:pPr>
              <w:tabs>
                <w:tab w:val="left" w:pos="6804"/>
              </w:tabs>
              <w:spacing w:line="276" w:lineRule="auto"/>
            </w:pPr>
            <w:r w:rsidRPr="0040273B">
              <w:rPr>
                <w:bCs/>
                <w:sz w:val="18"/>
                <w:szCs w:val="18"/>
              </w:rPr>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4005B01" w14:textId="77777777" w:rsidR="00490124" w:rsidRPr="0040273B" w:rsidRDefault="00490124" w:rsidP="00490124">
            <w:pPr>
              <w:tabs>
                <w:tab w:val="left" w:pos="6804"/>
              </w:tabs>
              <w:spacing w:line="276" w:lineRule="auto"/>
            </w:pPr>
            <w:r w:rsidRPr="0040273B">
              <w:rPr>
                <w:bCs/>
                <w:sz w:val="18"/>
                <w:szCs w:val="18"/>
              </w:rPr>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tcPr>
          <w:p w14:paraId="3CAFFFC5" w14:textId="77777777" w:rsidR="00490124" w:rsidRPr="0040273B" w:rsidRDefault="00490124" w:rsidP="00490124">
            <w:pPr>
              <w:tabs>
                <w:tab w:val="left" w:pos="6804"/>
              </w:tabs>
              <w:spacing w:line="276" w:lineRule="auto"/>
            </w:pPr>
            <w:r w:rsidRPr="0040273B">
              <w:rPr>
                <w:bCs/>
                <w:sz w:val="18"/>
                <w:szCs w:val="18"/>
              </w:rPr>
              <w:t>член Совета директоров</w:t>
            </w:r>
          </w:p>
        </w:tc>
      </w:tr>
      <w:tr w:rsidR="00490124" w:rsidRPr="0040273B" w14:paraId="70B02481" w14:textId="77777777" w:rsidTr="00490124">
        <w:tc>
          <w:tcPr>
            <w:tcW w:w="1332" w:type="dxa"/>
            <w:tcBorders>
              <w:top w:val="single" w:sz="6" w:space="0" w:color="auto"/>
              <w:left w:val="double" w:sz="6" w:space="0" w:color="auto"/>
              <w:bottom w:val="single" w:sz="6" w:space="0" w:color="auto"/>
              <w:right w:val="single" w:sz="6" w:space="0" w:color="auto"/>
            </w:tcBorders>
          </w:tcPr>
          <w:p w14:paraId="166CAB3A" w14:textId="77777777" w:rsidR="00490124" w:rsidRPr="0040273B" w:rsidRDefault="00490124" w:rsidP="00490124">
            <w:pPr>
              <w:tabs>
                <w:tab w:val="left" w:pos="6804"/>
              </w:tabs>
              <w:spacing w:line="276" w:lineRule="auto"/>
              <w:rPr>
                <w:bCs/>
                <w:sz w:val="18"/>
                <w:szCs w:val="18"/>
              </w:rPr>
            </w:pPr>
            <w:r w:rsidRPr="0040273B">
              <w:rPr>
                <w:bCs/>
                <w:sz w:val="18"/>
                <w:szCs w:val="18"/>
              </w:rPr>
              <w:t>2018</w:t>
            </w:r>
          </w:p>
        </w:tc>
        <w:tc>
          <w:tcPr>
            <w:tcW w:w="1260" w:type="dxa"/>
            <w:tcBorders>
              <w:top w:val="single" w:sz="6" w:space="0" w:color="auto"/>
              <w:left w:val="single" w:sz="6" w:space="0" w:color="auto"/>
              <w:bottom w:val="single" w:sz="6" w:space="0" w:color="auto"/>
              <w:right w:val="single" w:sz="6" w:space="0" w:color="auto"/>
            </w:tcBorders>
          </w:tcPr>
          <w:p w14:paraId="61F19DD8" w14:textId="77777777" w:rsidR="00490124" w:rsidRPr="0040273B" w:rsidRDefault="00490124" w:rsidP="00490124">
            <w:pPr>
              <w:tabs>
                <w:tab w:val="left" w:pos="6804"/>
              </w:tabs>
              <w:spacing w:line="276" w:lineRule="auto"/>
              <w:rPr>
                <w:bCs/>
                <w:sz w:val="18"/>
                <w:szCs w:val="18"/>
              </w:rPr>
            </w:pPr>
            <w:r w:rsidRPr="0040273B">
              <w:rPr>
                <w:bCs/>
                <w:sz w:val="18"/>
                <w:szCs w:val="18"/>
              </w:rPr>
              <w:t>2019</w:t>
            </w:r>
          </w:p>
        </w:tc>
        <w:tc>
          <w:tcPr>
            <w:tcW w:w="3980" w:type="dxa"/>
            <w:tcBorders>
              <w:top w:val="single" w:sz="6" w:space="0" w:color="auto"/>
              <w:left w:val="single" w:sz="6" w:space="0" w:color="auto"/>
              <w:bottom w:val="single" w:sz="6" w:space="0" w:color="auto"/>
              <w:right w:val="single" w:sz="6" w:space="0" w:color="auto"/>
            </w:tcBorders>
          </w:tcPr>
          <w:p w14:paraId="0D415624" w14:textId="77777777" w:rsidR="00490124" w:rsidRPr="0040273B" w:rsidRDefault="00490124" w:rsidP="00490124">
            <w:pPr>
              <w:tabs>
                <w:tab w:val="left" w:pos="6804"/>
              </w:tabs>
              <w:spacing w:line="276" w:lineRule="auto"/>
              <w:rPr>
                <w:bCs/>
                <w:sz w:val="18"/>
                <w:szCs w:val="18"/>
              </w:rPr>
            </w:pPr>
            <w:r w:rsidRPr="0040273B">
              <w:rPr>
                <w:bCs/>
                <w:sz w:val="18"/>
                <w:szCs w:val="18"/>
              </w:rPr>
              <w:t>АО «Пансионат «Геленджикская бухта»</w:t>
            </w:r>
          </w:p>
        </w:tc>
        <w:tc>
          <w:tcPr>
            <w:tcW w:w="3139" w:type="dxa"/>
            <w:tcBorders>
              <w:top w:val="single" w:sz="6" w:space="0" w:color="auto"/>
              <w:left w:val="single" w:sz="6" w:space="0" w:color="auto"/>
              <w:bottom w:val="single" w:sz="6" w:space="0" w:color="auto"/>
              <w:right w:val="double" w:sz="6" w:space="0" w:color="auto"/>
            </w:tcBorders>
          </w:tcPr>
          <w:p w14:paraId="1E92616C" w14:textId="77777777" w:rsidR="00490124" w:rsidRPr="0040273B" w:rsidRDefault="00490124" w:rsidP="00490124">
            <w:pPr>
              <w:tabs>
                <w:tab w:val="left" w:pos="6804"/>
              </w:tabs>
              <w:spacing w:line="276" w:lineRule="auto"/>
              <w:rPr>
                <w:bCs/>
                <w:sz w:val="18"/>
                <w:szCs w:val="18"/>
              </w:rPr>
            </w:pPr>
            <w:r w:rsidRPr="0040273B">
              <w:rPr>
                <w:bCs/>
                <w:sz w:val="18"/>
                <w:szCs w:val="18"/>
              </w:rPr>
              <w:t>Член Совета директоров</w:t>
            </w:r>
          </w:p>
        </w:tc>
      </w:tr>
    </w:tbl>
    <w:p w14:paraId="4087F0C6" w14:textId="260999D1"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A2CB88B"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60B07374" w14:textId="77777777" w:rsidR="00A4380E" w:rsidRPr="0040273B" w:rsidRDefault="00A4380E"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0C1A4D73" w14:textId="35CBF794" w:rsidR="00A4380E" w:rsidRPr="0040273B" w:rsidRDefault="00A4380E" w:rsidP="00A4380E">
      <w:pPr>
        <w:spacing w:before="0" w:after="0"/>
        <w:ind w:left="200"/>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64F7B282" w14:textId="326D3ADE"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0D880AE8" w14:textId="2AAF1311"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37172C6A" w14:textId="197B4B85"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br/>
      </w:r>
      <w:r w:rsidRPr="0040273B">
        <w:rPr>
          <w:b/>
          <w:bCs/>
          <w:i/>
          <w:iCs/>
        </w:rPr>
        <w:t>Лицо указанных должностей не занимало</w:t>
      </w:r>
    </w:p>
    <w:p w14:paraId="36ADC294"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565109CE" w14:textId="71523313"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7F497A">
        <w:rPr>
          <w:b/>
          <w:i/>
        </w:rPr>
        <w:t>25</w:t>
      </w:r>
      <w:r w:rsidR="007F497A" w:rsidRPr="0040273B">
        <w:rPr>
          <w:b/>
          <w:i/>
        </w:rPr>
        <w:t>.0</w:t>
      </w:r>
      <w:r w:rsidR="007F497A">
        <w:rPr>
          <w:b/>
          <w:i/>
        </w:rPr>
        <w:t>6</w:t>
      </w:r>
      <w:r w:rsidR="007F497A" w:rsidRPr="0040273B">
        <w:rPr>
          <w:b/>
          <w:i/>
        </w:rPr>
        <w:t>.202</w:t>
      </w:r>
      <w:r w:rsidR="007F497A">
        <w:rPr>
          <w:b/>
          <w:i/>
        </w:rPr>
        <w:t>1</w:t>
      </w:r>
      <w:r w:rsidR="007F497A" w:rsidRPr="0040273B">
        <w:rPr>
          <w:b/>
          <w:i/>
        </w:rPr>
        <w:t xml:space="preserve"> </w:t>
      </w:r>
      <w:r w:rsidRPr="0040273B">
        <w:rPr>
          <w:b/>
          <w:i/>
        </w:rPr>
        <w:t xml:space="preserve">г., такие решения на дату подписания настоящего отчета не принимались. </w:t>
      </w:r>
    </w:p>
    <w:p w14:paraId="0F0FB8F3" w14:textId="77777777" w:rsidR="00490124" w:rsidRPr="0040273B" w:rsidRDefault="00490124" w:rsidP="00490124">
      <w:pPr>
        <w:ind w:left="200"/>
      </w:pPr>
    </w:p>
    <w:p w14:paraId="6936FEF8" w14:textId="78C1A117" w:rsidR="00490124" w:rsidRPr="0040273B" w:rsidRDefault="007545DD" w:rsidP="00591468">
      <w:pPr>
        <w:spacing w:before="120" w:after="60"/>
        <w:ind w:left="198"/>
        <w:rPr>
          <w:b/>
          <w:bCs/>
          <w:i/>
          <w:iCs/>
        </w:rPr>
      </w:pPr>
      <w:r w:rsidRPr="0040273B">
        <w:t>Фамилия, имя, отчество (если имеется)</w:t>
      </w:r>
      <w:r w:rsidR="00490124" w:rsidRPr="0040273B">
        <w:t>:</w:t>
      </w:r>
      <w:r w:rsidR="00490124" w:rsidRPr="0040273B">
        <w:rPr>
          <w:b/>
          <w:bCs/>
          <w:i/>
          <w:iCs/>
        </w:rPr>
        <w:t xml:space="preserve"> Кент Дэвид</w:t>
      </w:r>
      <w:r w:rsidR="00490124" w:rsidRPr="0040273B">
        <w:t xml:space="preserve"> </w:t>
      </w:r>
      <w:r w:rsidR="00490124" w:rsidRPr="0040273B">
        <w:rPr>
          <w:b/>
          <w:bCs/>
          <w:i/>
          <w:iCs/>
        </w:rPr>
        <w:t>МакНили</w:t>
      </w:r>
    </w:p>
    <w:p w14:paraId="7DE04EE0" w14:textId="77777777" w:rsidR="00490124" w:rsidRPr="0040273B" w:rsidRDefault="00490124" w:rsidP="00591468">
      <w:pPr>
        <w:spacing w:before="60" w:after="60"/>
        <w:ind w:left="198"/>
      </w:pPr>
      <w:r w:rsidRPr="0040273B">
        <w:t>Год рождения:</w:t>
      </w:r>
      <w:r w:rsidRPr="0040273B">
        <w:rPr>
          <w:b/>
          <w:bCs/>
          <w:i/>
          <w:iCs/>
        </w:rPr>
        <w:t xml:space="preserve"> 1957</w:t>
      </w:r>
    </w:p>
    <w:p w14:paraId="213EDEF6" w14:textId="12C7096F"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03FC5950" w14:textId="254C4487" w:rsidR="00490124" w:rsidRPr="0040273B" w:rsidRDefault="00490124" w:rsidP="00591468">
      <w:pPr>
        <w:spacing w:before="60" w:after="60"/>
        <w:ind w:left="198"/>
        <w:jc w:val="both"/>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r w:rsidR="00373EF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B5111B5"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02FB12A8" w14:textId="77777777" w:rsidR="00490124" w:rsidRPr="0040273B" w:rsidRDefault="00490124" w:rsidP="00490124">
            <w:pPr>
              <w:tabs>
                <w:tab w:val="left" w:pos="6804"/>
              </w:tabs>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75075A2B" w14:textId="77777777" w:rsidR="00490124" w:rsidRPr="0040273B" w:rsidRDefault="00490124" w:rsidP="00490124">
            <w:pPr>
              <w:tabs>
                <w:tab w:val="left" w:pos="6804"/>
              </w:tabs>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361B2B18" w14:textId="77777777" w:rsidR="00490124" w:rsidRPr="0040273B" w:rsidRDefault="00490124" w:rsidP="00490124">
            <w:pPr>
              <w:tabs>
                <w:tab w:val="left" w:pos="6804"/>
              </w:tabs>
              <w:spacing w:line="276" w:lineRule="auto"/>
              <w:jc w:val="center"/>
            </w:pPr>
            <w:r w:rsidRPr="0040273B">
              <w:t>Должность</w:t>
            </w:r>
          </w:p>
        </w:tc>
      </w:tr>
      <w:tr w:rsidR="00490124" w:rsidRPr="0040273B" w14:paraId="7173EF6C"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0212C5E" w14:textId="77777777" w:rsidR="00490124" w:rsidRPr="0040273B" w:rsidRDefault="00490124" w:rsidP="00490124">
            <w:pPr>
              <w:tabs>
                <w:tab w:val="left" w:pos="6804"/>
              </w:tabs>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13AFBCEF" w14:textId="77777777" w:rsidR="00490124" w:rsidRPr="0040273B" w:rsidRDefault="00490124" w:rsidP="00490124">
            <w:pPr>
              <w:tabs>
                <w:tab w:val="left" w:pos="6804"/>
              </w:tabs>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57EFEBCD" w14:textId="77777777" w:rsidR="00490124" w:rsidRPr="0040273B" w:rsidRDefault="00490124" w:rsidP="00490124">
            <w:pPr>
              <w:tabs>
                <w:tab w:val="left" w:pos="6804"/>
              </w:tabs>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2A35EA8D" w14:textId="77777777" w:rsidR="00490124" w:rsidRPr="0040273B" w:rsidRDefault="00490124" w:rsidP="00490124">
            <w:pPr>
              <w:tabs>
                <w:tab w:val="left" w:pos="6804"/>
              </w:tabs>
              <w:spacing w:line="276" w:lineRule="auto"/>
            </w:pPr>
          </w:p>
        </w:tc>
      </w:tr>
      <w:tr w:rsidR="00490124" w:rsidRPr="0040273B" w14:paraId="2BC16BD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07B4F807"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449BC656"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2714A803" w14:textId="77777777" w:rsidR="00490124" w:rsidRPr="0040273B" w:rsidRDefault="00490124" w:rsidP="00490124">
            <w:pPr>
              <w:tabs>
                <w:tab w:val="left" w:pos="6804"/>
              </w:tabs>
              <w:spacing w:line="276" w:lineRule="auto"/>
            </w:pPr>
            <w:r w:rsidRPr="0040273B">
              <w:t>ООО «АЗЕРФОН» (AZERFON)</w:t>
            </w:r>
          </w:p>
        </w:tc>
        <w:tc>
          <w:tcPr>
            <w:tcW w:w="3139" w:type="dxa"/>
            <w:tcBorders>
              <w:top w:val="single" w:sz="6" w:space="0" w:color="auto"/>
              <w:left w:val="single" w:sz="6" w:space="0" w:color="auto"/>
              <w:bottom w:val="single" w:sz="6" w:space="0" w:color="auto"/>
              <w:right w:val="double" w:sz="6" w:space="0" w:color="auto"/>
            </w:tcBorders>
            <w:hideMark/>
          </w:tcPr>
          <w:p w14:paraId="5E7E3B9A" w14:textId="77777777" w:rsidR="00490124" w:rsidRPr="0040273B" w:rsidRDefault="00490124" w:rsidP="00490124">
            <w:pPr>
              <w:tabs>
                <w:tab w:val="left" w:pos="6804"/>
              </w:tabs>
              <w:spacing w:line="276" w:lineRule="auto"/>
            </w:pPr>
            <w:r w:rsidRPr="0040273B">
              <w:t>Руководитель организации</w:t>
            </w:r>
          </w:p>
        </w:tc>
      </w:tr>
      <w:tr w:rsidR="00490124" w:rsidRPr="0040273B" w14:paraId="516AFF48"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65322B3"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E66EFB7"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3E070C48" w14:textId="77777777" w:rsidR="00490124" w:rsidRPr="0040273B" w:rsidRDefault="00490124" w:rsidP="00490124">
            <w:pPr>
              <w:tabs>
                <w:tab w:val="left" w:pos="6804"/>
              </w:tabs>
              <w:spacing w:line="276" w:lineRule="auto"/>
            </w:pPr>
            <w:r w:rsidRPr="0040273B">
              <w:t xml:space="preserve">AZERCONNECT </w:t>
            </w:r>
          </w:p>
        </w:tc>
        <w:tc>
          <w:tcPr>
            <w:tcW w:w="3139" w:type="dxa"/>
            <w:tcBorders>
              <w:top w:val="single" w:sz="6" w:space="0" w:color="auto"/>
              <w:left w:val="single" w:sz="6" w:space="0" w:color="auto"/>
              <w:bottom w:val="single" w:sz="6" w:space="0" w:color="auto"/>
              <w:right w:val="double" w:sz="6" w:space="0" w:color="auto"/>
            </w:tcBorders>
            <w:hideMark/>
          </w:tcPr>
          <w:p w14:paraId="2F6F06F7"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67AE068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0D046EC" w14:textId="77777777" w:rsidR="00490124" w:rsidRPr="0040273B" w:rsidRDefault="00490124" w:rsidP="00490124">
            <w:pPr>
              <w:tabs>
                <w:tab w:val="left" w:pos="6804"/>
              </w:tabs>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213D9671"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52C12432" w14:textId="77777777" w:rsidR="00490124" w:rsidRPr="0040273B" w:rsidRDefault="00490124" w:rsidP="00490124">
            <w:pPr>
              <w:tabs>
                <w:tab w:val="left" w:pos="6804"/>
              </w:tabs>
              <w:spacing w:line="276" w:lineRule="auto"/>
            </w:pPr>
            <w:r w:rsidRPr="0040273B">
              <w:t xml:space="preserve">AZERTELEKOM </w:t>
            </w:r>
          </w:p>
        </w:tc>
        <w:tc>
          <w:tcPr>
            <w:tcW w:w="3139" w:type="dxa"/>
            <w:tcBorders>
              <w:top w:val="single" w:sz="6" w:space="0" w:color="auto"/>
              <w:left w:val="single" w:sz="6" w:space="0" w:color="auto"/>
              <w:bottom w:val="single" w:sz="6" w:space="0" w:color="auto"/>
              <w:right w:val="double" w:sz="6" w:space="0" w:color="auto"/>
            </w:tcBorders>
            <w:hideMark/>
          </w:tcPr>
          <w:p w14:paraId="56968660"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7D519AB5"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A3CB02D" w14:textId="77777777" w:rsidR="00490124" w:rsidRPr="0040273B" w:rsidRDefault="00490124" w:rsidP="00490124">
            <w:pPr>
              <w:tabs>
                <w:tab w:val="left" w:pos="6804"/>
              </w:tabs>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hideMark/>
          </w:tcPr>
          <w:p w14:paraId="253F66FF" w14:textId="77777777" w:rsidR="00490124" w:rsidRPr="0040273B" w:rsidRDefault="00490124" w:rsidP="00490124">
            <w:pPr>
              <w:tabs>
                <w:tab w:val="left" w:pos="6804"/>
              </w:tabs>
              <w:spacing w:line="276" w:lineRule="auto"/>
            </w:pPr>
            <w:r w:rsidRPr="0040273B">
              <w:t>2016</w:t>
            </w:r>
          </w:p>
        </w:tc>
        <w:tc>
          <w:tcPr>
            <w:tcW w:w="3980" w:type="dxa"/>
            <w:tcBorders>
              <w:top w:val="single" w:sz="6" w:space="0" w:color="auto"/>
              <w:left w:val="single" w:sz="6" w:space="0" w:color="auto"/>
              <w:bottom w:val="single" w:sz="6" w:space="0" w:color="auto"/>
              <w:right w:val="single" w:sz="6" w:space="0" w:color="auto"/>
            </w:tcBorders>
            <w:hideMark/>
          </w:tcPr>
          <w:p w14:paraId="0C5F0467" w14:textId="77777777" w:rsidR="00490124" w:rsidRPr="0040273B" w:rsidRDefault="00490124" w:rsidP="00490124">
            <w:pPr>
              <w:tabs>
                <w:tab w:val="left" w:pos="6804"/>
              </w:tabs>
              <w:spacing w:line="276" w:lineRule="auto"/>
              <w:rPr>
                <w:lang w:val="en-US"/>
              </w:rPr>
            </w:pPr>
            <w:r w:rsidRPr="0040273B">
              <w:rPr>
                <w:lang w:val="en-US"/>
              </w:rPr>
              <w:t>BBTV Communication</w:t>
            </w:r>
          </w:p>
        </w:tc>
        <w:tc>
          <w:tcPr>
            <w:tcW w:w="3139" w:type="dxa"/>
            <w:tcBorders>
              <w:top w:val="single" w:sz="6" w:space="0" w:color="auto"/>
              <w:left w:val="single" w:sz="6" w:space="0" w:color="auto"/>
              <w:bottom w:val="single" w:sz="6" w:space="0" w:color="auto"/>
              <w:right w:val="double" w:sz="6" w:space="0" w:color="auto"/>
            </w:tcBorders>
            <w:hideMark/>
          </w:tcPr>
          <w:p w14:paraId="3438AD00" w14:textId="77777777" w:rsidR="00490124" w:rsidRPr="0040273B" w:rsidRDefault="00490124" w:rsidP="00490124">
            <w:pPr>
              <w:tabs>
                <w:tab w:val="left" w:pos="6804"/>
              </w:tabs>
              <w:spacing w:line="276" w:lineRule="auto"/>
            </w:pPr>
            <w:r w:rsidRPr="0040273B">
              <w:t>Председатель Совета директоров</w:t>
            </w:r>
          </w:p>
        </w:tc>
      </w:tr>
      <w:tr w:rsidR="00490124" w:rsidRPr="0040273B" w14:paraId="75D6423F" w14:textId="77777777" w:rsidTr="00490124">
        <w:tc>
          <w:tcPr>
            <w:tcW w:w="1332" w:type="dxa"/>
            <w:tcBorders>
              <w:top w:val="single" w:sz="6" w:space="0" w:color="auto"/>
              <w:left w:val="double" w:sz="6" w:space="0" w:color="auto"/>
              <w:bottom w:val="single" w:sz="6" w:space="0" w:color="auto"/>
              <w:right w:val="single" w:sz="6" w:space="0" w:color="auto"/>
            </w:tcBorders>
          </w:tcPr>
          <w:p w14:paraId="3EA91D6C"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tcPr>
          <w:p w14:paraId="78DA81E3"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1B5D082" w14:textId="77777777" w:rsidR="00490124" w:rsidRPr="0040273B" w:rsidRDefault="00490124" w:rsidP="00490124">
            <w:pPr>
              <w:tabs>
                <w:tab w:val="left" w:pos="6804"/>
              </w:tabs>
              <w:spacing w:line="276" w:lineRule="auto"/>
            </w:pPr>
            <w:r w:rsidRPr="0040273B">
              <w:t xml:space="preserve">ООО «РОСИНТЕР РЕСТОРАНТС» </w:t>
            </w:r>
          </w:p>
        </w:tc>
        <w:tc>
          <w:tcPr>
            <w:tcW w:w="3139" w:type="dxa"/>
            <w:tcBorders>
              <w:top w:val="single" w:sz="6" w:space="0" w:color="auto"/>
              <w:left w:val="single" w:sz="6" w:space="0" w:color="auto"/>
              <w:bottom w:val="single" w:sz="6" w:space="0" w:color="auto"/>
              <w:right w:val="double" w:sz="6" w:space="0" w:color="auto"/>
            </w:tcBorders>
          </w:tcPr>
          <w:p w14:paraId="670CEC68" w14:textId="77777777" w:rsidR="00490124" w:rsidRPr="0040273B" w:rsidRDefault="00490124" w:rsidP="00490124">
            <w:pPr>
              <w:tabs>
                <w:tab w:val="left" w:pos="6804"/>
              </w:tabs>
              <w:spacing w:line="276" w:lineRule="auto"/>
            </w:pPr>
            <w:r w:rsidRPr="0040273B">
              <w:t>Коммерческий директор</w:t>
            </w:r>
          </w:p>
        </w:tc>
      </w:tr>
      <w:tr w:rsidR="00490124" w:rsidRPr="0040273B" w14:paraId="2A6008F3"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7B85D61" w14:textId="77777777" w:rsidR="00490124" w:rsidRPr="0040273B" w:rsidRDefault="00490124" w:rsidP="00490124">
            <w:pPr>
              <w:tabs>
                <w:tab w:val="left" w:pos="6804"/>
              </w:tabs>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36E31AB2"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83EAF1" w14:textId="77777777" w:rsidR="00490124" w:rsidRPr="0040273B" w:rsidRDefault="00490124" w:rsidP="00490124">
            <w:pPr>
              <w:tabs>
                <w:tab w:val="left" w:pos="6804"/>
              </w:tabs>
              <w:spacing w:line="276" w:lineRule="auto"/>
            </w:pPr>
            <w:r w:rsidRPr="0040273B">
              <w:t xml:space="preserve">ПАО «РОСИНТЕР РЕСТОРАНТС ХОЛДИНГ» </w:t>
            </w:r>
          </w:p>
        </w:tc>
        <w:tc>
          <w:tcPr>
            <w:tcW w:w="3139" w:type="dxa"/>
            <w:tcBorders>
              <w:top w:val="single" w:sz="6" w:space="0" w:color="auto"/>
              <w:left w:val="single" w:sz="6" w:space="0" w:color="auto"/>
              <w:bottom w:val="single" w:sz="6" w:space="0" w:color="auto"/>
              <w:right w:val="double" w:sz="6" w:space="0" w:color="auto"/>
            </w:tcBorders>
            <w:hideMark/>
          </w:tcPr>
          <w:p w14:paraId="7CD8F5F1" w14:textId="77777777" w:rsidR="00490124" w:rsidRPr="0040273B" w:rsidRDefault="00490124" w:rsidP="00490124">
            <w:pPr>
              <w:tabs>
                <w:tab w:val="left" w:pos="6804"/>
              </w:tabs>
              <w:spacing w:line="276" w:lineRule="auto"/>
            </w:pPr>
            <w:r w:rsidRPr="0040273B">
              <w:t>Член Совета директоров</w:t>
            </w:r>
          </w:p>
        </w:tc>
      </w:tr>
      <w:tr w:rsidR="00490124" w:rsidRPr="0040273B" w14:paraId="4AE0FBC7" w14:textId="77777777" w:rsidTr="00490124">
        <w:tc>
          <w:tcPr>
            <w:tcW w:w="1332" w:type="dxa"/>
            <w:tcBorders>
              <w:top w:val="single" w:sz="6" w:space="0" w:color="auto"/>
              <w:left w:val="double" w:sz="6" w:space="0" w:color="auto"/>
              <w:bottom w:val="double" w:sz="6" w:space="0" w:color="auto"/>
              <w:right w:val="single" w:sz="6" w:space="0" w:color="auto"/>
            </w:tcBorders>
          </w:tcPr>
          <w:p w14:paraId="4144296B" w14:textId="77777777" w:rsidR="00490124" w:rsidRPr="0040273B" w:rsidRDefault="00490124" w:rsidP="00490124">
            <w:pPr>
              <w:tabs>
                <w:tab w:val="left" w:pos="6804"/>
              </w:tabs>
              <w:spacing w:line="276" w:lineRule="auto"/>
            </w:pPr>
            <w:r w:rsidRPr="0040273B">
              <w:t>2018</w:t>
            </w:r>
          </w:p>
        </w:tc>
        <w:tc>
          <w:tcPr>
            <w:tcW w:w="1260" w:type="dxa"/>
            <w:tcBorders>
              <w:top w:val="single" w:sz="6" w:space="0" w:color="auto"/>
              <w:left w:val="single" w:sz="6" w:space="0" w:color="auto"/>
              <w:bottom w:val="double" w:sz="6" w:space="0" w:color="auto"/>
              <w:right w:val="single" w:sz="6" w:space="0" w:color="auto"/>
            </w:tcBorders>
          </w:tcPr>
          <w:p w14:paraId="6EF5D139" w14:textId="77777777" w:rsidR="00490124" w:rsidRPr="0040273B" w:rsidRDefault="00490124" w:rsidP="00490124">
            <w:pPr>
              <w:tabs>
                <w:tab w:val="left" w:pos="6804"/>
              </w:tabs>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768725D" w14:textId="77777777" w:rsidR="00490124" w:rsidRPr="0040273B" w:rsidRDefault="00490124" w:rsidP="00490124">
            <w:pPr>
              <w:tabs>
                <w:tab w:val="left" w:pos="6804"/>
              </w:tabs>
              <w:spacing w:line="276" w:lineRule="auto"/>
              <w:rPr>
                <w:lang w:val="en-US"/>
              </w:rPr>
            </w:pPr>
            <w:r w:rsidRPr="0040273B">
              <w:rPr>
                <w:bCs/>
                <w:szCs w:val="21"/>
                <w:lang w:val="en-US"/>
              </w:rPr>
              <w:t>PUMO International</w:t>
            </w:r>
            <w:r w:rsidRPr="0040273B">
              <w:rPr>
                <w:bCs/>
                <w:szCs w:val="21"/>
              </w:rPr>
              <w:t>(</w:t>
            </w:r>
            <w:r w:rsidRPr="0040273B">
              <w:rPr>
                <w:bCs/>
                <w:szCs w:val="21"/>
                <w:lang w:val="en-US"/>
              </w:rPr>
              <w:t>Cyprus)</w:t>
            </w:r>
          </w:p>
        </w:tc>
        <w:tc>
          <w:tcPr>
            <w:tcW w:w="3139" w:type="dxa"/>
            <w:tcBorders>
              <w:top w:val="single" w:sz="6" w:space="0" w:color="auto"/>
              <w:left w:val="single" w:sz="6" w:space="0" w:color="auto"/>
              <w:bottom w:val="double" w:sz="6" w:space="0" w:color="auto"/>
              <w:right w:val="double" w:sz="6" w:space="0" w:color="auto"/>
            </w:tcBorders>
          </w:tcPr>
          <w:p w14:paraId="2CF840F7" w14:textId="77777777" w:rsidR="00490124" w:rsidRPr="0040273B" w:rsidRDefault="00490124" w:rsidP="00490124">
            <w:pPr>
              <w:tabs>
                <w:tab w:val="left" w:pos="6804"/>
              </w:tabs>
              <w:spacing w:line="276" w:lineRule="auto"/>
            </w:pPr>
            <w:r w:rsidRPr="0040273B">
              <w:t>Руководитель организации</w:t>
            </w:r>
          </w:p>
        </w:tc>
      </w:tr>
    </w:tbl>
    <w:p w14:paraId="4D6366AD"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7966E41E"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7B4A5AF7" w14:textId="77777777" w:rsidR="00A4380E" w:rsidRPr="0040273B" w:rsidRDefault="00A4380E"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6E90B089"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3919402" w14:textId="3FD16CE2"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52E7C58D" w14:textId="35F33C6E"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20928E3D" w14:textId="4F622758"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430E7FA8"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2B579CD5" w14:textId="37C057B5" w:rsidR="00373EF5"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373EF5">
        <w:rPr>
          <w:b/>
          <w:i/>
        </w:rPr>
        <w:t>25</w:t>
      </w:r>
      <w:r w:rsidR="00373EF5" w:rsidRPr="0040273B">
        <w:rPr>
          <w:b/>
          <w:i/>
        </w:rPr>
        <w:t>.0</w:t>
      </w:r>
      <w:r w:rsidR="00373EF5">
        <w:rPr>
          <w:b/>
          <w:i/>
        </w:rPr>
        <w:t>6</w:t>
      </w:r>
      <w:r w:rsidR="00373EF5" w:rsidRPr="0040273B">
        <w:rPr>
          <w:b/>
          <w:i/>
        </w:rPr>
        <w:t>.202</w:t>
      </w:r>
      <w:r w:rsidR="00373EF5">
        <w:rPr>
          <w:b/>
          <w:i/>
        </w:rPr>
        <w:t>1</w:t>
      </w:r>
      <w:r w:rsidR="00373EF5" w:rsidRPr="0040273B">
        <w:rPr>
          <w:b/>
          <w:i/>
        </w:rPr>
        <w:t xml:space="preserve"> </w:t>
      </w:r>
      <w:r w:rsidRPr="0040273B">
        <w:rPr>
          <w:b/>
          <w:i/>
        </w:rPr>
        <w:t xml:space="preserve"> г., такие решения на дату подписания настоящего отчета не принимались. </w:t>
      </w:r>
    </w:p>
    <w:p w14:paraId="17E11141" w14:textId="77777777" w:rsidR="00373EF5" w:rsidRDefault="00373EF5" w:rsidP="00591468">
      <w:pPr>
        <w:spacing w:before="60" w:after="0"/>
        <w:ind w:left="198"/>
        <w:jc w:val="both"/>
      </w:pPr>
    </w:p>
    <w:p w14:paraId="31676FBC" w14:textId="68F19B56" w:rsidR="00490124" w:rsidRPr="0040273B" w:rsidRDefault="007545DD" w:rsidP="00591468">
      <w:pPr>
        <w:spacing w:before="120" w:after="60"/>
        <w:ind w:left="198"/>
        <w:jc w:val="both"/>
        <w:rPr>
          <w:b/>
          <w:bCs/>
          <w:i/>
          <w:iCs/>
        </w:rPr>
      </w:pPr>
      <w:r w:rsidRPr="0040273B">
        <w:t>Фамилия, имя, отчество (если имеется)</w:t>
      </w:r>
      <w:r w:rsidR="00490124" w:rsidRPr="0040273B">
        <w:t>:</w:t>
      </w:r>
      <w:r w:rsidR="00490124" w:rsidRPr="0040273B">
        <w:rPr>
          <w:b/>
          <w:bCs/>
          <w:i/>
          <w:iCs/>
        </w:rPr>
        <w:t xml:space="preserve"> Светлана Борисовна Береснева</w:t>
      </w:r>
    </w:p>
    <w:p w14:paraId="68365443" w14:textId="77777777" w:rsidR="00490124" w:rsidRPr="0040273B" w:rsidRDefault="00490124" w:rsidP="00591468">
      <w:pPr>
        <w:spacing w:before="60" w:after="60"/>
        <w:ind w:left="198"/>
        <w:jc w:val="both"/>
      </w:pPr>
      <w:r w:rsidRPr="0040273B">
        <w:t>Год рождения:</w:t>
      </w:r>
      <w:r w:rsidRPr="0040273B">
        <w:rPr>
          <w:b/>
          <w:bCs/>
          <w:i/>
          <w:iCs/>
        </w:rPr>
        <w:t xml:space="preserve"> 1967</w:t>
      </w:r>
    </w:p>
    <w:p w14:paraId="074B8DCC" w14:textId="3AEC7A61"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1A58F41B" w14:textId="79EDC4E8"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139"/>
      </w:tblGrid>
      <w:tr w:rsidR="00490124" w:rsidRPr="0040273B" w14:paraId="4CB8B27A" w14:textId="77777777" w:rsidTr="00490124">
        <w:tc>
          <w:tcPr>
            <w:tcW w:w="2592" w:type="dxa"/>
            <w:gridSpan w:val="2"/>
            <w:tcBorders>
              <w:top w:val="double" w:sz="6" w:space="0" w:color="auto"/>
              <w:left w:val="double" w:sz="6" w:space="0" w:color="auto"/>
              <w:bottom w:val="single" w:sz="6" w:space="0" w:color="auto"/>
              <w:right w:val="single" w:sz="6" w:space="0" w:color="auto"/>
            </w:tcBorders>
            <w:hideMark/>
          </w:tcPr>
          <w:p w14:paraId="61997A5C"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7F8115C"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2BECC83" w14:textId="77777777" w:rsidR="00490124" w:rsidRPr="0040273B" w:rsidRDefault="00490124" w:rsidP="00490124">
            <w:pPr>
              <w:spacing w:line="276" w:lineRule="auto"/>
              <w:jc w:val="center"/>
            </w:pPr>
            <w:r w:rsidRPr="0040273B">
              <w:t>Должность</w:t>
            </w:r>
          </w:p>
        </w:tc>
      </w:tr>
      <w:tr w:rsidR="00490124" w:rsidRPr="0040273B" w14:paraId="667026E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4A3D9F2"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CECFAC4"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2A5D39F3"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5584E5C9" w14:textId="77777777" w:rsidR="00490124" w:rsidRPr="0040273B" w:rsidRDefault="00490124" w:rsidP="00490124">
            <w:pPr>
              <w:spacing w:line="276" w:lineRule="auto"/>
            </w:pPr>
          </w:p>
        </w:tc>
      </w:tr>
      <w:tr w:rsidR="00490124" w:rsidRPr="0040273B" w14:paraId="7E2DBAE7"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1DEC98B5" w14:textId="77777777" w:rsidR="00490124" w:rsidRPr="0040273B" w:rsidRDefault="00490124" w:rsidP="00490124">
            <w:pPr>
              <w:spacing w:line="276" w:lineRule="auto"/>
            </w:pPr>
            <w:r w:rsidRPr="0040273B">
              <w:t>2004</w:t>
            </w:r>
          </w:p>
        </w:tc>
        <w:tc>
          <w:tcPr>
            <w:tcW w:w="1260" w:type="dxa"/>
            <w:tcBorders>
              <w:top w:val="single" w:sz="6" w:space="0" w:color="auto"/>
              <w:left w:val="single" w:sz="6" w:space="0" w:color="auto"/>
              <w:bottom w:val="single" w:sz="6" w:space="0" w:color="auto"/>
              <w:right w:val="single" w:sz="6" w:space="0" w:color="auto"/>
            </w:tcBorders>
            <w:hideMark/>
          </w:tcPr>
          <w:p w14:paraId="18AB2874"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hideMark/>
          </w:tcPr>
          <w:p w14:paraId="793BB5AA" w14:textId="77777777" w:rsidR="00490124" w:rsidRPr="0040273B" w:rsidRDefault="00490124" w:rsidP="00490124">
            <w:pPr>
              <w:spacing w:line="276" w:lineRule="auto"/>
            </w:pPr>
            <w:r w:rsidRPr="0040273B">
              <w:t>ООО «СТАРВЕН»</w:t>
            </w:r>
          </w:p>
        </w:tc>
        <w:tc>
          <w:tcPr>
            <w:tcW w:w="3139" w:type="dxa"/>
            <w:tcBorders>
              <w:top w:val="single" w:sz="6" w:space="0" w:color="auto"/>
              <w:left w:val="single" w:sz="6" w:space="0" w:color="auto"/>
              <w:bottom w:val="single" w:sz="6" w:space="0" w:color="auto"/>
              <w:right w:val="double" w:sz="6" w:space="0" w:color="auto"/>
            </w:tcBorders>
            <w:hideMark/>
          </w:tcPr>
          <w:p w14:paraId="02B53E90" w14:textId="77777777" w:rsidR="00490124" w:rsidRPr="0040273B" w:rsidRDefault="00490124" w:rsidP="00490124">
            <w:pPr>
              <w:spacing w:line="276" w:lineRule="auto"/>
            </w:pPr>
            <w:r w:rsidRPr="0040273B">
              <w:t>Генеральный директор</w:t>
            </w:r>
          </w:p>
        </w:tc>
      </w:tr>
      <w:tr w:rsidR="00490124" w:rsidRPr="0040273B" w14:paraId="26BDD2B6"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3B6830A6" w14:textId="77777777" w:rsidR="00490124" w:rsidRPr="0040273B" w:rsidRDefault="00490124" w:rsidP="00490124">
            <w:pPr>
              <w:spacing w:line="276" w:lineRule="auto"/>
            </w:pPr>
            <w:r w:rsidRPr="0040273B">
              <w:t>2005</w:t>
            </w:r>
          </w:p>
        </w:tc>
        <w:tc>
          <w:tcPr>
            <w:tcW w:w="1260" w:type="dxa"/>
            <w:tcBorders>
              <w:top w:val="single" w:sz="6" w:space="0" w:color="auto"/>
              <w:left w:val="single" w:sz="6" w:space="0" w:color="auto"/>
              <w:bottom w:val="single" w:sz="6" w:space="0" w:color="auto"/>
              <w:right w:val="single" w:sz="6" w:space="0" w:color="auto"/>
            </w:tcBorders>
            <w:hideMark/>
          </w:tcPr>
          <w:p w14:paraId="271F1CF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6FA6B5DF" w14:textId="77777777" w:rsidR="00490124" w:rsidRPr="0040273B" w:rsidRDefault="00490124" w:rsidP="00490124">
            <w:pPr>
              <w:spacing w:line="276" w:lineRule="auto"/>
            </w:pPr>
            <w:r w:rsidRPr="0040273B">
              <w:t>ООО «КорпЭстейт»</w:t>
            </w:r>
          </w:p>
        </w:tc>
        <w:tc>
          <w:tcPr>
            <w:tcW w:w="3139" w:type="dxa"/>
            <w:tcBorders>
              <w:top w:val="single" w:sz="6" w:space="0" w:color="auto"/>
              <w:left w:val="single" w:sz="6" w:space="0" w:color="auto"/>
              <w:bottom w:val="single" w:sz="6" w:space="0" w:color="auto"/>
              <w:right w:val="double" w:sz="6" w:space="0" w:color="auto"/>
            </w:tcBorders>
            <w:hideMark/>
          </w:tcPr>
          <w:p w14:paraId="699C282A" w14:textId="77777777" w:rsidR="00490124" w:rsidRPr="0040273B" w:rsidRDefault="00490124" w:rsidP="00490124">
            <w:pPr>
              <w:spacing w:line="276" w:lineRule="auto"/>
            </w:pPr>
            <w:r w:rsidRPr="0040273B">
              <w:t>Генеральный директор</w:t>
            </w:r>
          </w:p>
        </w:tc>
      </w:tr>
      <w:tr w:rsidR="00490124" w:rsidRPr="0040273B" w14:paraId="7E98C42E"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5B4968D5"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2A478F9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165D6AE1" w14:textId="77777777" w:rsidR="00490124" w:rsidRPr="0040273B" w:rsidRDefault="00490124" w:rsidP="00490124">
            <w:pPr>
              <w:spacing w:line="276" w:lineRule="auto"/>
            </w:pPr>
            <w:r w:rsidRPr="0040273B">
              <w:rPr>
                <w:bCs/>
                <w:sz w:val="18"/>
                <w:szCs w:val="18"/>
              </w:rPr>
              <w:t>АО «Институт стекла» (прежнее наименование - ОАО «Институт стекла»)</w:t>
            </w:r>
          </w:p>
        </w:tc>
        <w:tc>
          <w:tcPr>
            <w:tcW w:w="3139" w:type="dxa"/>
            <w:tcBorders>
              <w:top w:val="single" w:sz="6" w:space="0" w:color="auto"/>
              <w:left w:val="single" w:sz="6" w:space="0" w:color="auto"/>
              <w:bottom w:val="single" w:sz="6" w:space="0" w:color="auto"/>
              <w:right w:val="double" w:sz="6" w:space="0" w:color="auto"/>
            </w:tcBorders>
            <w:hideMark/>
          </w:tcPr>
          <w:p w14:paraId="18DA0259" w14:textId="77777777" w:rsidR="00490124" w:rsidRPr="0040273B" w:rsidRDefault="00490124" w:rsidP="00490124">
            <w:pPr>
              <w:spacing w:line="276" w:lineRule="auto"/>
            </w:pPr>
            <w:r w:rsidRPr="0040273B">
              <w:t>Член Совета директоров</w:t>
            </w:r>
          </w:p>
        </w:tc>
      </w:tr>
      <w:tr w:rsidR="00490124" w:rsidRPr="0040273B" w14:paraId="5392DE60"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5AB0D39" w14:textId="77777777" w:rsidR="00490124" w:rsidRPr="0040273B" w:rsidRDefault="00490124" w:rsidP="00490124">
            <w:pPr>
              <w:spacing w:line="276" w:lineRule="auto"/>
            </w:pPr>
            <w:r w:rsidRPr="0040273B">
              <w:t>2006</w:t>
            </w:r>
          </w:p>
        </w:tc>
        <w:tc>
          <w:tcPr>
            <w:tcW w:w="1260" w:type="dxa"/>
            <w:tcBorders>
              <w:top w:val="single" w:sz="6" w:space="0" w:color="auto"/>
              <w:left w:val="single" w:sz="6" w:space="0" w:color="auto"/>
              <w:bottom w:val="single" w:sz="6" w:space="0" w:color="auto"/>
              <w:right w:val="single" w:sz="6" w:space="0" w:color="auto"/>
            </w:tcBorders>
            <w:hideMark/>
          </w:tcPr>
          <w:p w14:paraId="4E272EE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0403787" w14:textId="77777777" w:rsidR="00490124" w:rsidRPr="0040273B" w:rsidRDefault="00490124" w:rsidP="00490124">
            <w:pPr>
              <w:spacing w:line="276" w:lineRule="auto"/>
            </w:pPr>
            <w:r w:rsidRPr="0040273B">
              <w:t>АО «Бирюлево» (прежнее наименование - ОАО «Бирюлево)</w:t>
            </w:r>
          </w:p>
        </w:tc>
        <w:tc>
          <w:tcPr>
            <w:tcW w:w="3139" w:type="dxa"/>
            <w:tcBorders>
              <w:top w:val="single" w:sz="6" w:space="0" w:color="auto"/>
              <w:left w:val="single" w:sz="6" w:space="0" w:color="auto"/>
              <w:bottom w:val="single" w:sz="6" w:space="0" w:color="auto"/>
              <w:right w:val="double" w:sz="6" w:space="0" w:color="auto"/>
            </w:tcBorders>
            <w:hideMark/>
          </w:tcPr>
          <w:p w14:paraId="4A9F126E" w14:textId="77777777" w:rsidR="00490124" w:rsidRPr="0040273B" w:rsidRDefault="00490124" w:rsidP="00490124">
            <w:pPr>
              <w:spacing w:line="276" w:lineRule="auto"/>
            </w:pPr>
            <w:r w:rsidRPr="0040273B">
              <w:t>Член Совета директоров</w:t>
            </w:r>
          </w:p>
        </w:tc>
      </w:tr>
      <w:tr w:rsidR="00490124" w:rsidRPr="0040273B" w14:paraId="636EBA91"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469EF9A" w14:textId="77777777" w:rsidR="00490124" w:rsidRPr="0040273B" w:rsidRDefault="00490124" w:rsidP="00490124">
            <w:pPr>
              <w:spacing w:line="276" w:lineRule="auto"/>
            </w:pPr>
            <w:r w:rsidRPr="0040273B">
              <w:t>2007</w:t>
            </w:r>
          </w:p>
        </w:tc>
        <w:tc>
          <w:tcPr>
            <w:tcW w:w="1260" w:type="dxa"/>
            <w:tcBorders>
              <w:top w:val="single" w:sz="6" w:space="0" w:color="auto"/>
              <w:left w:val="single" w:sz="6" w:space="0" w:color="auto"/>
              <w:bottom w:val="single" w:sz="6" w:space="0" w:color="auto"/>
              <w:right w:val="single" w:sz="6" w:space="0" w:color="auto"/>
            </w:tcBorders>
            <w:hideMark/>
          </w:tcPr>
          <w:p w14:paraId="2F19C1E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0A30CEC1" w14:textId="77777777" w:rsidR="00490124" w:rsidRPr="0040273B" w:rsidRDefault="00490124" w:rsidP="00490124">
            <w:pPr>
              <w:spacing w:line="276" w:lineRule="auto"/>
            </w:pPr>
            <w:r w:rsidRPr="0040273B">
              <w:t>СООО «РЕНТ ИНВЕСТ ГРУПП»</w:t>
            </w:r>
          </w:p>
        </w:tc>
        <w:tc>
          <w:tcPr>
            <w:tcW w:w="3139" w:type="dxa"/>
            <w:tcBorders>
              <w:top w:val="single" w:sz="6" w:space="0" w:color="auto"/>
              <w:left w:val="single" w:sz="6" w:space="0" w:color="auto"/>
              <w:bottom w:val="single" w:sz="6" w:space="0" w:color="auto"/>
              <w:right w:val="double" w:sz="6" w:space="0" w:color="auto"/>
            </w:tcBorders>
            <w:hideMark/>
          </w:tcPr>
          <w:p w14:paraId="0D78840E" w14:textId="77777777" w:rsidR="00490124" w:rsidRPr="0040273B" w:rsidRDefault="00490124" w:rsidP="00490124">
            <w:pPr>
              <w:spacing w:line="276" w:lineRule="auto"/>
            </w:pPr>
            <w:r w:rsidRPr="0040273B">
              <w:t>Член Совета директоров</w:t>
            </w:r>
          </w:p>
        </w:tc>
      </w:tr>
      <w:tr w:rsidR="00490124" w:rsidRPr="0040273B" w14:paraId="472AAA3F"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69A0EEC8" w14:textId="77777777" w:rsidR="00490124" w:rsidRPr="0040273B" w:rsidRDefault="00490124" w:rsidP="00490124">
            <w:pPr>
              <w:spacing w:line="276" w:lineRule="auto"/>
            </w:pPr>
            <w:r w:rsidRPr="0040273B">
              <w:t>2008</w:t>
            </w:r>
          </w:p>
        </w:tc>
        <w:tc>
          <w:tcPr>
            <w:tcW w:w="1260" w:type="dxa"/>
            <w:tcBorders>
              <w:top w:val="single" w:sz="6" w:space="0" w:color="auto"/>
              <w:left w:val="single" w:sz="6" w:space="0" w:color="auto"/>
              <w:bottom w:val="single" w:sz="6" w:space="0" w:color="auto"/>
              <w:right w:val="single" w:sz="6" w:space="0" w:color="auto"/>
            </w:tcBorders>
            <w:hideMark/>
          </w:tcPr>
          <w:p w14:paraId="5DF54CFD"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26977A0D" w14:textId="77777777" w:rsidR="00490124" w:rsidRPr="0040273B" w:rsidRDefault="00490124" w:rsidP="00490124">
            <w:pPr>
              <w:spacing w:line="276" w:lineRule="auto"/>
            </w:pPr>
            <w:r w:rsidRPr="0040273B">
              <w:t>ООО «КИЕВРУСЬ»</w:t>
            </w:r>
          </w:p>
        </w:tc>
        <w:tc>
          <w:tcPr>
            <w:tcW w:w="3139" w:type="dxa"/>
            <w:tcBorders>
              <w:top w:val="single" w:sz="6" w:space="0" w:color="auto"/>
              <w:left w:val="single" w:sz="6" w:space="0" w:color="auto"/>
              <w:bottom w:val="single" w:sz="6" w:space="0" w:color="auto"/>
              <w:right w:val="double" w:sz="6" w:space="0" w:color="auto"/>
            </w:tcBorders>
            <w:hideMark/>
          </w:tcPr>
          <w:p w14:paraId="1C320D08" w14:textId="77777777" w:rsidR="00490124" w:rsidRPr="0040273B" w:rsidRDefault="00490124" w:rsidP="00490124">
            <w:pPr>
              <w:spacing w:line="276" w:lineRule="auto"/>
            </w:pPr>
            <w:r w:rsidRPr="0040273B">
              <w:t>Член Совета директоров</w:t>
            </w:r>
          </w:p>
        </w:tc>
      </w:tr>
      <w:tr w:rsidR="00490124" w:rsidRPr="0040273B" w14:paraId="45684009" w14:textId="77777777" w:rsidTr="00490124">
        <w:tc>
          <w:tcPr>
            <w:tcW w:w="1332" w:type="dxa"/>
            <w:tcBorders>
              <w:top w:val="single" w:sz="6" w:space="0" w:color="auto"/>
              <w:left w:val="double" w:sz="6" w:space="0" w:color="auto"/>
              <w:bottom w:val="single" w:sz="6" w:space="0" w:color="auto"/>
              <w:right w:val="single" w:sz="6" w:space="0" w:color="auto"/>
            </w:tcBorders>
            <w:hideMark/>
          </w:tcPr>
          <w:p w14:paraId="4AD21185"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hideMark/>
          </w:tcPr>
          <w:p w14:paraId="77F704F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A8655EA" w14:textId="77777777" w:rsidR="00490124" w:rsidRPr="0040273B" w:rsidRDefault="00490124" w:rsidP="00490124">
            <w:pPr>
              <w:spacing w:line="276" w:lineRule="auto"/>
            </w:pPr>
            <w:r w:rsidRPr="0040273B">
              <w:t>ООО «КорпИнвестХолдинг»</w:t>
            </w:r>
          </w:p>
        </w:tc>
        <w:tc>
          <w:tcPr>
            <w:tcW w:w="3139" w:type="dxa"/>
            <w:tcBorders>
              <w:top w:val="single" w:sz="6" w:space="0" w:color="auto"/>
              <w:left w:val="single" w:sz="6" w:space="0" w:color="auto"/>
              <w:bottom w:val="single" w:sz="6" w:space="0" w:color="auto"/>
              <w:right w:val="double" w:sz="6" w:space="0" w:color="auto"/>
            </w:tcBorders>
            <w:hideMark/>
          </w:tcPr>
          <w:p w14:paraId="6E9AD848" w14:textId="387232FF" w:rsidR="00490124" w:rsidRPr="0040273B" w:rsidRDefault="00490124" w:rsidP="00490124">
            <w:pPr>
              <w:spacing w:line="276" w:lineRule="auto"/>
            </w:pPr>
            <w:r w:rsidRPr="0040273B">
              <w:t>Генеральный директор</w:t>
            </w:r>
            <w:r w:rsidR="00F7458F" w:rsidRPr="0040273B">
              <w:t xml:space="preserve"> управляющей компании</w:t>
            </w:r>
          </w:p>
        </w:tc>
      </w:tr>
      <w:tr w:rsidR="00490124" w:rsidRPr="0040273B" w14:paraId="61C2DA13" w14:textId="77777777" w:rsidTr="00F7458F">
        <w:trPr>
          <w:trHeight w:val="465"/>
        </w:trPr>
        <w:tc>
          <w:tcPr>
            <w:tcW w:w="1332" w:type="dxa"/>
            <w:tcBorders>
              <w:top w:val="single" w:sz="6" w:space="0" w:color="auto"/>
              <w:left w:val="double" w:sz="6" w:space="0" w:color="auto"/>
              <w:bottom w:val="single" w:sz="6" w:space="0" w:color="auto"/>
              <w:right w:val="single" w:sz="6" w:space="0" w:color="auto"/>
            </w:tcBorders>
            <w:hideMark/>
          </w:tcPr>
          <w:p w14:paraId="4B6D791A"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4" w:space="0" w:color="auto"/>
              <w:right w:val="single" w:sz="6" w:space="0" w:color="auto"/>
            </w:tcBorders>
            <w:hideMark/>
          </w:tcPr>
          <w:p w14:paraId="41CBC07F" w14:textId="77777777" w:rsidR="00490124" w:rsidRPr="0040273B" w:rsidRDefault="00490124" w:rsidP="00490124">
            <w:pPr>
              <w:spacing w:line="276" w:lineRule="auto"/>
            </w:pPr>
            <w:r w:rsidRPr="0040273B">
              <w:t>2017</w:t>
            </w:r>
          </w:p>
        </w:tc>
        <w:tc>
          <w:tcPr>
            <w:tcW w:w="3980" w:type="dxa"/>
            <w:vMerge w:val="restart"/>
            <w:tcBorders>
              <w:top w:val="single" w:sz="6" w:space="0" w:color="auto"/>
              <w:left w:val="single" w:sz="6" w:space="0" w:color="auto"/>
              <w:right w:val="single" w:sz="6" w:space="0" w:color="auto"/>
            </w:tcBorders>
            <w:vAlign w:val="center"/>
            <w:hideMark/>
          </w:tcPr>
          <w:p w14:paraId="40A4B11D" w14:textId="77777777" w:rsidR="00490124" w:rsidRPr="0040273B" w:rsidRDefault="00490124" w:rsidP="00F7458F">
            <w:pPr>
              <w:spacing w:line="276" w:lineRule="auto"/>
            </w:pPr>
            <w:r w:rsidRPr="0040273B">
              <w:t>ПАО «РОСИНТЕР РЕСТОРАНТС ХОЛДИНГ»</w:t>
            </w:r>
          </w:p>
        </w:tc>
        <w:tc>
          <w:tcPr>
            <w:tcW w:w="3139" w:type="dxa"/>
            <w:tcBorders>
              <w:top w:val="single" w:sz="6" w:space="0" w:color="auto"/>
              <w:left w:val="single" w:sz="6" w:space="0" w:color="auto"/>
              <w:bottom w:val="single" w:sz="4" w:space="0" w:color="auto"/>
              <w:right w:val="double" w:sz="6" w:space="0" w:color="auto"/>
            </w:tcBorders>
            <w:hideMark/>
          </w:tcPr>
          <w:p w14:paraId="092B6B5F" w14:textId="77777777" w:rsidR="00490124" w:rsidRPr="0040273B" w:rsidRDefault="00490124" w:rsidP="00490124">
            <w:pPr>
              <w:spacing w:line="276" w:lineRule="auto"/>
            </w:pPr>
            <w:r w:rsidRPr="0040273B">
              <w:t>Член Совета директоров</w:t>
            </w:r>
          </w:p>
        </w:tc>
      </w:tr>
      <w:tr w:rsidR="00490124" w:rsidRPr="0040273B" w14:paraId="4D76E5D0" w14:textId="77777777" w:rsidTr="00490124">
        <w:trPr>
          <w:trHeight w:val="465"/>
        </w:trPr>
        <w:tc>
          <w:tcPr>
            <w:tcW w:w="1332" w:type="dxa"/>
            <w:tcBorders>
              <w:top w:val="single" w:sz="6" w:space="0" w:color="auto"/>
              <w:left w:val="double" w:sz="6" w:space="0" w:color="auto"/>
              <w:bottom w:val="double" w:sz="6" w:space="0" w:color="auto"/>
              <w:right w:val="single" w:sz="6" w:space="0" w:color="auto"/>
            </w:tcBorders>
          </w:tcPr>
          <w:p w14:paraId="0B34FE72" w14:textId="77777777" w:rsidR="00490124" w:rsidRPr="0040273B" w:rsidRDefault="00490124" w:rsidP="00490124">
            <w:pPr>
              <w:spacing w:line="276" w:lineRule="auto"/>
            </w:pPr>
            <w:r w:rsidRPr="0040273B">
              <w:t>2018</w:t>
            </w:r>
          </w:p>
          <w:p w14:paraId="0B121257" w14:textId="77777777" w:rsidR="00490124" w:rsidRPr="0040273B" w:rsidRDefault="00490124" w:rsidP="00490124">
            <w:pPr>
              <w:spacing w:line="276" w:lineRule="auto"/>
            </w:pPr>
          </w:p>
        </w:tc>
        <w:tc>
          <w:tcPr>
            <w:tcW w:w="1260" w:type="dxa"/>
            <w:tcBorders>
              <w:top w:val="single" w:sz="4" w:space="0" w:color="auto"/>
              <w:left w:val="single" w:sz="6" w:space="0" w:color="auto"/>
              <w:bottom w:val="double" w:sz="6" w:space="0" w:color="auto"/>
              <w:right w:val="single" w:sz="6" w:space="0" w:color="auto"/>
            </w:tcBorders>
          </w:tcPr>
          <w:p w14:paraId="4F564C8D" w14:textId="77777777" w:rsidR="00490124" w:rsidRPr="0040273B" w:rsidRDefault="00490124" w:rsidP="00490124">
            <w:pPr>
              <w:spacing w:line="276" w:lineRule="auto"/>
            </w:pPr>
            <w:r w:rsidRPr="0040273B">
              <w:t>настоящее время</w:t>
            </w:r>
          </w:p>
        </w:tc>
        <w:tc>
          <w:tcPr>
            <w:tcW w:w="3980" w:type="dxa"/>
            <w:vMerge/>
            <w:tcBorders>
              <w:left w:val="single" w:sz="6" w:space="0" w:color="auto"/>
              <w:bottom w:val="double" w:sz="6" w:space="0" w:color="auto"/>
              <w:right w:val="single" w:sz="6" w:space="0" w:color="auto"/>
            </w:tcBorders>
          </w:tcPr>
          <w:p w14:paraId="3CC398DC" w14:textId="77777777" w:rsidR="00490124" w:rsidRPr="0040273B" w:rsidRDefault="00490124" w:rsidP="00490124">
            <w:pPr>
              <w:spacing w:line="276" w:lineRule="auto"/>
            </w:pPr>
          </w:p>
        </w:tc>
        <w:tc>
          <w:tcPr>
            <w:tcW w:w="3139" w:type="dxa"/>
            <w:tcBorders>
              <w:top w:val="single" w:sz="4" w:space="0" w:color="auto"/>
              <w:left w:val="single" w:sz="6" w:space="0" w:color="auto"/>
              <w:bottom w:val="double" w:sz="6" w:space="0" w:color="auto"/>
              <w:right w:val="double" w:sz="6" w:space="0" w:color="auto"/>
            </w:tcBorders>
          </w:tcPr>
          <w:p w14:paraId="36CC0F62" w14:textId="77777777" w:rsidR="00490124" w:rsidRPr="0040273B" w:rsidRDefault="00490124" w:rsidP="00490124">
            <w:pPr>
              <w:spacing w:line="276" w:lineRule="auto"/>
            </w:pPr>
            <w:r w:rsidRPr="0040273B">
              <w:t>Член Совета директоров</w:t>
            </w:r>
          </w:p>
        </w:tc>
      </w:tr>
    </w:tbl>
    <w:p w14:paraId="038C3D94"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6230BBE" w14:textId="77777777" w:rsidR="00A4380E" w:rsidRPr="0040273B" w:rsidRDefault="00A4380E" w:rsidP="00A4380E">
      <w:pPr>
        <w:spacing w:before="0" w:after="0"/>
        <w:ind w:left="200"/>
      </w:pPr>
      <w:r w:rsidRPr="0040273B">
        <w:rPr>
          <w:b/>
          <w:bCs/>
          <w:i/>
          <w:iCs/>
        </w:rPr>
        <w:t>Доли участия в уставном капитале эмитента, обыкновенных акций эмитента, опционов эмитента не имеет.</w:t>
      </w:r>
    </w:p>
    <w:p w14:paraId="79863B9B" w14:textId="77777777" w:rsidR="00A4380E" w:rsidRPr="00E1112B" w:rsidRDefault="00A4380E" w:rsidP="00591468">
      <w:pPr>
        <w:spacing w:before="60" w:after="0"/>
        <w:ind w:left="198"/>
        <w:jc w:val="both"/>
        <w:rPr>
          <w:bCs/>
          <w:iCs/>
        </w:rPr>
      </w:pPr>
      <w:r w:rsidRPr="00373EF5">
        <w:rPr>
          <w:bCs/>
          <w:iCs/>
        </w:rPr>
        <w:t>Доля участия лица в уставном капитале дочерних и зависимых обществ эмитента, а для дочерних и зависимых обществ эмитента, ко</w:t>
      </w:r>
      <w:r w:rsidRPr="004D67A8">
        <w:rPr>
          <w:bCs/>
          <w:iCs/>
        </w:rPr>
        <w:t>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w:t>
      </w:r>
      <w:r w:rsidRPr="00E1112B">
        <w:rPr>
          <w:bCs/>
          <w:iCs/>
        </w:rPr>
        <w:t xml:space="preserve"> таким лицом в результате осуществления прав по принадлежащим ему опционам дочернего или зависимого общества эмитента:</w:t>
      </w:r>
    </w:p>
    <w:p w14:paraId="2DA9A35E"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7D4D492" w14:textId="5FED22F1"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4AEBCC84" w14:textId="01B99C6D"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5311B7DF" w14:textId="48B2BB98"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1E442C58"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49631D6E" w14:textId="797E5C48"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373EF5">
        <w:rPr>
          <w:b/>
          <w:i/>
        </w:rPr>
        <w:t>25</w:t>
      </w:r>
      <w:r w:rsidR="00373EF5" w:rsidRPr="0040273B">
        <w:rPr>
          <w:b/>
          <w:i/>
        </w:rPr>
        <w:t>.0</w:t>
      </w:r>
      <w:r w:rsidR="00373EF5">
        <w:rPr>
          <w:b/>
          <w:i/>
        </w:rPr>
        <w:t>6</w:t>
      </w:r>
      <w:r w:rsidR="00373EF5" w:rsidRPr="0040273B">
        <w:rPr>
          <w:b/>
          <w:i/>
        </w:rPr>
        <w:t>.202</w:t>
      </w:r>
      <w:r w:rsidR="00373EF5">
        <w:rPr>
          <w:b/>
          <w:i/>
        </w:rPr>
        <w:t>1</w:t>
      </w:r>
      <w:r w:rsidR="00373EF5" w:rsidRPr="0040273B">
        <w:rPr>
          <w:b/>
          <w:i/>
        </w:rPr>
        <w:t xml:space="preserve"> </w:t>
      </w:r>
      <w:r w:rsidRPr="0040273B">
        <w:rPr>
          <w:b/>
          <w:i/>
        </w:rPr>
        <w:t xml:space="preserve">г., такие решения на дату подписания настоящего отчета не принимались. </w:t>
      </w:r>
    </w:p>
    <w:p w14:paraId="69C7D0A2" w14:textId="77777777" w:rsidR="00490124" w:rsidRPr="0040273B" w:rsidRDefault="00490124" w:rsidP="00490124">
      <w:pPr>
        <w:ind w:left="200"/>
      </w:pPr>
    </w:p>
    <w:p w14:paraId="319BC2E6" w14:textId="1D1FA9D7" w:rsidR="00490124" w:rsidRPr="0040273B" w:rsidRDefault="007545DD" w:rsidP="00591468">
      <w:pPr>
        <w:spacing w:before="120" w:after="60"/>
        <w:ind w:left="198"/>
        <w:rPr>
          <w:b/>
          <w:bCs/>
          <w:i/>
          <w:iCs/>
        </w:rPr>
      </w:pPr>
      <w:r w:rsidRPr="0040273B">
        <w:t>Фамилия, имя, отчество (если имеется):</w:t>
      </w:r>
      <w:r w:rsidR="00490124" w:rsidRPr="0040273B">
        <w:rPr>
          <w:b/>
          <w:bCs/>
          <w:i/>
          <w:iCs/>
        </w:rPr>
        <w:t xml:space="preserve"> Эмилия Коромото Гарсия Лопез</w:t>
      </w:r>
    </w:p>
    <w:p w14:paraId="3F90C88C" w14:textId="77777777" w:rsidR="00490124" w:rsidRPr="0040273B" w:rsidRDefault="00490124" w:rsidP="00591468">
      <w:pPr>
        <w:spacing w:before="60" w:after="60"/>
        <w:ind w:left="198"/>
      </w:pPr>
      <w:r w:rsidRPr="0040273B">
        <w:t>Год рождения:</w:t>
      </w:r>
      <w:r w:rsidRPr="0040273B">
        <w:rPr>
          <w:b/>
          <w:bCs/>
          <w:i/>
          <w:iCs/>
        </w:rPr>
        <w:t xml:space="preserve"> 1961</w:t>
      </w:r>
    </w:p>
    <w:p w14:paraId="306A7847" w14:textId="7D1371F9" w:rsidR="00490124" w:rsidRPr="0040273B" w:rsidRDefault="00A4380E" w:rsidP="00591468">
      <w:pPr>
        <w:spacing w:before="60" w:after="60"/>
        <w:ind w:left="198"/>
      </w:pPr>
      <w:r w:rsidRPr="0040273B">
        <w:t>Сведения об образовании</w:t>
      </w:r>
      <w:r w:rsidR="00490124" w:rsidRPr="0040273B">
        <w:t xml:space="preserve">: </w:t>
      </w:r>
      <w:r w:rsidR="00490124" w:rsidRPr="0040273B">
        <w:rPr>
          <w:b/>
          <w:bCs/>
          <w:i/>
          <w:iCs/>
        </w:rPr>
        <w:t>высшее</w:t>
      </w:r>
    </w:p>
    <w:p w14:paraId="15D334DF" w14:textId="14E03431" w:rsidR="00490124" w:rsidRPr="0040273B" w:rsidRDefault="0049012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r w:rsidR="00373EF5">
        <w:t>:</w:t>
      </w: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139"/>
      </w:tblGrid>
      <w:tr w:rsidR="00490124" w:rsidRPr="0040273B" w14:paraId="7AC15C9C"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62A00722"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303E7F11" w14:textId="77777777" w:rsidR="00490124" w:rsidRPr="0040273B" w:rsidRDefault="00490124" w:rsidP="00490124">
            <w:pPr>
              <w:spacing w:line="276" w:lineRule="auto"/>
              <w:jc w:val="center"/>
            </w:pPr>
            <w:r w:rsidRPr="0040273B">
              <w:t>Наименование организации</w:t>
            </w:r>
          </w:p>
        </w:tc>
        <w:tc>
          <w:tcPr>
            <w:tcW w:w="3139" w:type="dxa"/>
            <w:tcBorders>
              <w:top w:val="double" w:sz="6" w:space="0" w:color="auto"/>
              <w:left w:val="single" w:sz="6" w:space="0" w:color="auto"/>
              <w:bottom w:val="single" w:sz="6" w:space="0" w:color="auto"/>
              <w:right w:val="double" w:sz="6" w:space="0" w:color="auto"/>
            </w:tcBorders>
            <w:hideMark/>
          </w:tcPr>
          <w:p w14:paraId="689D6F3D" w14:textId="77777777" w:rsidR="00490124" w:rsidRPr="0040273B" w:rsidRDefault="00490124" w:rsidP="00490124">
            <w:pPr>
              <w:spacing w:line="276" w:lineRule="auto"/>
              <w:jc w:val="center"/>
            </w:pPr>
            <w:r w:rsidRPr="0040273B">
              <w:t>Должность</w:t>
            </w:r>
          </w:p>
        </w:tc>
      </w:tr>
      <w:tr w:rsidR="00490124" w:rsidRPr="0040273B" w14:paraId="6106C4B4"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70ACAA0"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40C4301" w14:textId="2715178F" w:rsidR="00490124" w:rsidRPr="0040273B" w:rsidRDefault="00373EF5" w:rsidP="00490124">
            <w:pPr>
              <w:spacing w:line="276" w:lineRule="auto"/>
              <w:jc w:val="center"/>
            </w:pPr>
            <w:r w:rsidRPr="0040273B">
              <w:t>П</w:t>
            </w:r>
            <w:r w:rsidR="00490124" w:rsidRPr="0040273B">
              <w:t>о</w:t>
            </w:r>
          </w:p>
        </w:tc>
        <w:tc>
          <w:tcPr>
            <w:tcW w:w="3980" w:type="dxa"/>
            <w:tcBorders>
              <w:top w:val="single" w:sz="6" w:space="0" w:color="auto"/>
              <w:left w:val="single" w:sz="6" w:space="0" w:color="auto"/>
              <w:bottom w:val="single" w:sz="6" w:space="0" w:color="auto"/>
              <w:right w:val="single" w:sz="6" w:space="0" w:color="auto"/>
            </w:tcBorders>
          </w:tcPr>
          <w:p w14:paraId="05733FE7" w14:textId="77777777" w:rsidR="00490124" w:rsidRPr="0040273B" w:rsidRDefault="00490124" w:rsidP="00490124">
            <w:pPr>
              <w:spacing w:line="276" w:lineRule="auto"/>
            </w:pPr>
          </w:p>
        </w:tc>
        <w:tc>
          <w:tcPr>
            <w:tcW w:w="3139" w:type="dxa"/>
            <w:tcBorders>
              <w:top w:val="single" w:sz="6" w:space="0" w:color="auto"/>
              <w:left w:val="single" w:sz="6" w:space="0" w:color="auto"/>
              <w:bottom w:val="single" w:sz="6" w:space="0" w:color="auto"/>
              <w:right w:val="double" w:sz="6" w:space="0" w:color="auto"/>
            </w:tcBorders>
          </w:tcPr>
          <w:p w14:paraId="31673FC9" w14:textId="77777777" w:rsidR="00490124" w:rsidRPr="0040273B" w:rsidRDefault="00490124" w:rsidP="00490124">
            <w:pPr>
              <w:spacing w:line="276" w:lineRule="auto"/>
            </w:pPr>
          </w:p>
        </w:tc>
      </w:tr>
      <w:tr w:rsidR="00490124" w:rsidRPr="0040273B" w14:paraId="22444D97" w14:textId="77777777" w:rsidTr="00490124">
        <w:tc>
          <w:tcPr>
            <w:tcW w:w="1118" w:type="dxa"/>
            <w:tcBorders>
              <w:top w:val="single" w:sz="6" w:space="0" w:color="auto"/>
              <w:left w:val="double" w:sz="6" w:space="0" w:color="auto"/>
              <w:bottom w:val="single" w:sz="6" w:space="0" w:color="auto"/>
              <w:right w:val="single" w:sz="6" w:space="0" w:color="auto"/>
            </w:tcBorders>
          </w:tcPr>
          <w:p w14:paraId="5BB5208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4EAEC865" w14:textId="77777777" w:rsidR="00490124" w:rsidRPr="0040273B" w:rsidRDefault="00490124" w:rsidP="00490124">
            <w:pPr>
              <w:spacing w:line="276" w:lineRule="auto"/>
            </w:pPr>
            <w:r w:rsidRPr="0040273B">
              <w:t>2019</w:t>
            </w:r>
          </w:p>
        </w:tc>
        <w:tc>
          <w:tcPr>
            <w:tcW w:w="3980" w:type="dxa"/>
            <w:tcBorders>
              <w:top w:val="single" w:sz="6" w:space="0" w:color="auto"/>
              <w:left w:val="single" w:sz="6" w:space="0" w:color="auto"/>
              <w:bottom w:val="single" w:sz="6" w:space="0" w:color="auto"/>
              <w:right w:val="single" w:sz="6" w:space="0" w:color="auto"/>
            </w:tcBorders>
          </w:tcPr>
          <w:p w14:paraId="224A983F" w14:textId="77777777" w:rsidR="00490124" w:rsidRPr="0040273B" w:rsidRDefault="00490124" w:rsidP="00490124">
            <w:pPr>
              <w:spacing w:line="276" w:lineRule="auto"/>
              <w:rPr>
                <w:lang w:val="en-US"/>
              </w:rPr>
            </w:pPr>
            <w:r w:rsidRPr="0040273B">
              <w:rPr>
                <w:bCs/>
                <w:lang w:val="en-US"/>
              </w:rPr>
              <w:t>Rosinter Andel s.r.o.</w:t>
            </w:r>
          </w:p>
        </w:tc>
        <w:tc>
          <w:tcPr>
            <w:tcW w:w="3139" w:type="dxa"/>
            <w:tcBorders>
              <w:top w:val="single" w:sz="6" w:space="0" w:color="auto"/>
              <w:left w:val="single" w:sz="6" w:space="0" w:color="auto"/>
              <w:bottom w:val="single" w:sz="6" w:space="0" w:color="auto"/>
              <w:right w:val="double" w:sz="6" w:space="0" w:color="auto"/>
            </w:tcBorders>
          </w:tcPr>
          <w:p w14:paraId="22BF5C4A" w14:textId="77777777" w:rsidR="00490124" w:rsidRPr="0040273B" w:rsidRDefault="00490124" w:rsidP="00490124">
            <w:pPr>
              <w:spacing w:line="276" w:lineRule="auto"/>
            </w:pPr>
            <w:r w:rsidRPr="0040273B">
              <w:t>Директор</w:t>
            </w:r>
          </w:p>
        </w:tc>
      </w:tr>
      <w:tr w:rsidR="00490124" w:rsidRPr="0040273B" w14:paraId="28CADD2D" w14:textId="77777777" w:rsidTr="00490124">
        <w:tc>
          <w:tcPr>
            <w:tcW w:w="1118" w:type="dxa"/>
            <w:tcBorders>
              <w:top w:val="single" w:sz="6" w:space="0" w:color="auto"/>
              <w:left w:val="double" w:sz="6" w:space="0" w:color="auto"/>
              <w:bottom w:val="single" w:sz="6" w:space="0" w:color="auto"/>
              <w:right w:val="single" w:sz="6" w:space="0" w:color="auto"/>
            </w:tcBorders>
          </w:tcPr>
          <w:p w14:paraId="31615101"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7D6D6136" w14:textId="77777777" w:rsidR="00490124" w:rsidRPr="0040273B" w:rsidRDefault="00490124" w:rsidP="00490124">
            <w:pPr>
              <w:spacing w:line="276" w:lineRule="auto"/>
            </w:pPr>
            <w:r w:rsidRPr="0040273B">
              <w:t xml:space="preserve">Настоящее время </w:t>
            </w:r>
          </w:p>
        </w:tc>
        <w:tc>
          <w:tcPr>
            <w:tcW w:w="3980" w:type="dxa"/>
            <w:tcBorders>
              <w:top w:val="single" w:sz="6" w:space="0" w:color="auto"/>
              <w:left w:val="single" w:sz="6" w:space="0" w:color="auto"/>
              <w:bottom w:val="single" w:sz="6" w:space="0" w:color="auto"/>
              <w:right w:val="single" w:sz="6" w:space="0" w:color="auto"/>
            </w:tcBorders>
          </w:tcPr>
          <w:p w14:paraId="68374A41" w14:textId="77777777" w:rsidR="00490124" w:rsidRPr="0040273B" w:rsidRDefault="00490124" w:rsidP="00490124">
            <w:pPr>
              <w:spacing w:line="276" w:lineRule="auto"/>
              <w:rPr>
                <w:lang w:val="en-US"/>
              </w:rPr>
            </w:pPr>
            <w:r w:rsidRPr="0040273B">
              <w:rPr>
                <w:bCs/>
                <w:lang w:val="en-US"/>
              </w:rPr>
              <w:t>Rosinter Czech Republic s.r.o.</w:t>
            </w:r>
          </w:p>
        </w:tc>
        <w:tc>
          <w:tcPr>
            <w:tcW w:w="3139" w:type="dxa"/>
            <w:tcBorders>
              <w:top w:val="single" w:sz="6" w:space="0" w:color="auto"/>
              <w:left w:val="single" w:sz="6" w:space="0" w:color="auto"/>
              <w:bottom w:val="single" w:sz="6" w:space="0" w:color="auto"/>
              <w:right w:val="double" w:sz="6" w:space="0" w:color="auto"/>
            </w:tcBorders>
          </w:tcPr>
          <w:p w14:paraId="2C288033" w14:textId="77777777" w:rsidR="00490124" w:rsidRPr="0040273B" w:rsidRDefault="00490124" w:rsidP="00490124">
            <w:pPr>
              <w:spacing w:line="276" w:lineRule="auto"/>
              <w:rPr>
                <w:lang w:val="en-US"/>
              </w:rPr>
            </w:pPr>
            <w:r w:rsidRPr="0040273B">
              <w:t>Директор</w:t>
            </w:r>
          </w:p>
        </w:tc>
      </w:tr>
      <w:tr w:rsidR="00490124" w:rsidRPr="0040273B" w14:paraId="2D04B27A" w14:textId="77777777" w:rsidTr="00490124">
        <w:tc>
          <w:tcPr>
            <w:tcW w:w="1118" w:type="dxa"/>
            <w:tcBorders>
              <w:top w:val="single" w:sz="6" w:space="0" w:color="auto"/>
              <w:left w:val="double" w:sz="6" w:space="0" w:color="auto"/>
              <w:bottom w:val="single" w:sz="6" w:space="0" w:color="auto"/>
              <w:right w:val="single" w:sz="6" w:space="0" w:color="auto"/>
            </w:tcBorders>
          </w:tcPr>
          <w:p w14:paraId="0993C71E" w14:textId="77777777" w:rsidR="00490124" w:rsidRPr="0040273B" w:rsidRDefault="00490124" w:rsidP="00490124">
            <w:pPr>
              <w:spacing w:line="276" w:lineRule="auto"/>
            </w:pPr>
            <w:r w:rsidRPr="0040273B">
              <w:t>2013</w:t>
            </w:r>
          </w:p>
        </w:tc>
        <w:tc>
          <w:tcPr>
            <w:tcW w:w="1260" w:type="dxa"/>
            <w:tcBorders>
              <w:top w:val="single" w:sz="6" w:space="0" w:color="auto"/>
              <w:left w:val="single" w:sz="6" w:space="0" w:color="auto"/>
              <w:bottom w:val="single" w:sz="6" w:space="0" w:color="auto"/>
              <w:right w:val="single" w:sz="6" w:space="0" w:color="auto"/>
            </w:tcBorders>
          </w:tcPr>
          <w:p w14:paraId="054A6D1E" w14:textId="77777777" w:rsidR="00490124" w:rsidRPr="0040273B" w:rsidRDefault="00490124" w:rsidP="00490124">
            <w:pPr>
              <w:spacing w:line="276" w:lineRule="auto"/>
              <w:rPr>
                <w:lang w:val="en-US"/>
              </w:rPr>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348D99D" w14:textId="77777777" w:rsidR="00490124" w:rsidRPr="0040273B" w:rsidRDefault="00490124" w:rsidP="00490124">
            <w:pPr>
              <w:spacing w:line="276" w:lineRule="auto"/>
            </w:pPr>
            <w:r w:rsidRPr="0040273B">
              <w:rPr>
                <w:lang w:val="en-US"/>
              </w:rPr>
              <w:t>Rosinter Hungary Kft.</w:t>
            </w:r>
          </w:p>
        </w:tc>
        <w:tc>
          <w:tcPr>
            <w:tcW w:w="3139" w:type="dxa"/>
            <w:tcBorders>
              <w:top w:val="single" w:sz="6" w:space="0" w:color="auto"/>
              <w:left w:val="single" w:sz="6" w:space="0" w:color="auto"/>
              <w:bottom w:val="single" w:sz="6" w:space="0" w:color="auto"/>
              <w:right w:val="double" w:sz="6" w:space="0" w:color="auto"/>
            </w:tcBorders>
          </w:tcPr>
          <w:p w14:paraId="6CD11AF9" w14:textId="77777777" w:rsidR="00490124" w:rsidRPr="0040273B" w:rsidRDefault="00490124" w:rsidP="00490124">
            <w:pPr>
              <w:spacing w:line="276" w:lineRule="auto"/>
            </w:pPr>
            <w:r w:rsidRPr="0040273B">
              <w:t>Директор</w:t>
            </w:r>
          </w:p>
        </w:tc>
      </w:tr>
      <w:tr w:rsidR="00490124" w:rsidRPr="0040273B" w14:paraId="31EEAB0A" w14:textId="77777777" w:rsidTr="00490124">
        <w:tc>
          <w:tcPr>
            <w:tcW w:w="1118" w:type="dxa"/>
            <w:tcBorders>
              <w:top w:val="single" w:sz="6" w:space="0" w:color="auto"/>
              <w:left w:val="double" w:sz="6" w:space="0" w:color="auto"/>
              <w:bottom w:val="single" w:sz="6" w:space="0" w:color="auto"/>
              <w:right w:val="single" w:sz="6" w:space="0" w:color="auto"/>
            </w:tcBorders>
          </w:tcPr>
          <w:p w14:paraId="283FBB14"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FF8B00E"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286CEFE" w14:textId="77777777" w:rsidR="00490124" w:rsidRPr="0040273B" w:rsidRDefault="00490124" w:rsidP="00490124">
            <w:pPr>
              <w:spacing w:line="276" w:lineRule="auto"/>
              <w:rPr>
                <w:lang w:val="en-US"/>
              </w:rPr>
            </w:pPr>
            <w:r w:rsidRPr="0040273B">
              <w:rPr>
                <w:lang w:val="en-US"/>
              </w:rPr>
              <w:t>RRB Rosinter Restaurants Betriebs GmbH</w:t>
            </w:r>
          </w:p>
        </w:tc>
        <w:tc>
          <w:tcPr>
            <w:tcW w:w="3139" w:type="dxa"/>
            <w:tcBorders>
              <w:top w:val="single" w:sz="6" w:space="0" w:color="auto"/>
              <w:left w:val="single" w:sz="6" w:space="0" w:color="auto"/>
              <w:bottom w:val="single" w:sz="6" w:space="0" w:color="auto"/>
              <w:right w:val="double" w:sz="6" w:space="0" w:color="auto"/>
            </w:tcBorders>
          </w:tcPr>
          <w:p w14:paraId="38BFD22C" w14:textId="77777777" w:rsidR="00490124" w:rsidRPr="0040273B" w:rsidRDefault="00490124" w:rsidP="00490124">
            <w:pPr>
              <w:spacing w:line="276" w:lineRule="auto"/>
            </w:pPr>
            <w:r w:rsidRPr="0040273B">
              <w:t>Директор</w:t>
            </w:r>
          </w:p>
        </w:tc>
      </w:tr>
      <w:tr w:rsidR="00490124" w:rsidRPr="0040273B" w14:paraId="0131BC02" w14:textId="77777777" w:rsidTr="00490124">
        <w:tc>
          <w:tcPr>
            <w:tcW w:w="1118" w:type="dxa"/>
            <w:tcBorders>
              <w:top w:val="single" w:sz="6" w:space="0" w:color="auto"/>
              <w:left w:val="double" w:sz="6" w:space="0" w:color="auto"/>
              <w:bottom w:val="single" w:sz="6" w:space="0" w:color="auto"/>
              <w:right w:val="single" w:sz="6" w:space="0" w:color="auto"/>
            </w:tcBorders>
          </w:tcPr>
          <w:p w14:paraId="0B35AD42"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254463F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BBAD969" w14:textId="77777777" w:rsidR="00490124" w:rsidRPr="0040273B" w:rsidRDefault="00490124" w:rsidP="00490124">
            <w:pPr>
              <w:spacing w:line="276" w:lineRule="auto"/>
              <w:rPr>
                <w:lang w:val="en-US"/>
              </w:rPr>
            </w:pPr>
            <w:r w:rsidRPr="0040273B">
              <w:rPr>
                <w:lang w:val="en-US"/>
              </w:rPr>
              <w:t>AMERICAN CUISINE WARSAW Sp. z o.o.</w:t>
            </w:r>
          </w:p>
        </w:tc>
        <w:tc>
          <w:tcPr>
            <w:tcW w:w="3139" w:type="dxa"/>
            <w:tcBorders>
              <w:top w:val="single" w:sz="6" w:space="0" w:color="auto"/>
              <w:left w:val="single" w:sz="6" w:space="0" w:color="auto"/>
              <w:bottom w:val="single" w:sz="6" w:space="0" w:color="auto"/>
              <w:right w:val="double" w:sz="6" w:space="0" w:color="auto"/>
            </w:tcBorders>
          </w:tcPr>
          <w:p w14:paraId="5A336836" w14:textId="77777777" w:rsidR="00490124" w:rsidRPr="0040273B" w:rsidRDefault="00490124" w:rsidP="00490124">
            <w:pPr>
              <w:spacing w:line="276" w:lineRule="auto"/>
            </w:pPr>
            <w:r w:rsidRPr="0040273B">
              <w:t>Директор</w:t>
            </w:r>
          </w:p>
        </w:tc>
      </w:tr>
      <w:tr w:rsidR="00490124" w:rsidRPr="0040273B" w14:paraId="44C6BE69" w14:textId="77777777" w:rsidTr="00490124">
        <w:tc>
          <w:tcPr>
            <w:tcW w:w="1118" w:type="dxa"/>
            <w:tcBorders>
              <w:top w:val="single" w:sz="6" w:space="0" w:color="auto"/>
              <w:left w:val="double" w:sz="6" w:space="0" w:color="auto"/>
              <w:bottom w:val="single" w:sz="6" w:space="0" w:color="auto"/>
              <w:right w:val="single" w:sz="6" w:space="0" w:color="auto"/>
            </w:tcBorders>
          </w:tcPr>
          <w:p w14:paraId="6C064AC7" w14:textId="77777777" w:rsidR="00490124" w:rsidRPr="0040273B" w:rsidRDefault="00490124" w:rsidP="00490124">
            <w:pPr>
              <w:spacing w:line="276" w:lineRule="auto"/>
            </w:pPr>
            <w:r w:rsidRPr="0040273B">
              <w:t>2014</w:t>
            </w:r>
          </w:p>
        </w:tc>
        <w:tc>
          <w:tcPr>
            <w:tcW w:w="1260" w:type="dxa"/>
            <w:tcBorders>
              <w:top w:val="single" w:sz="6" w:space="0" w:color="auto"/>
              <w:left w:val="single" w:sz="6" w:space="0" w:color="auto"/>
              <w:bottom w:val="single" w:sz="6" w:space="0" w:color="auto"/>
              <w:right w:val="single" w:sz="6" w:space="0" w:color="auto"/>
            </w:tcBorders>
          </w:tcPr>
          <w:p w14:paraId="486F9B05"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C9AF53D" w14:textId="77777777" w:rsidR="00490124" w:rsidRPr="0040273B" w:rsidRDefault="00490124" w:rsidP="00490124">
            <w:pPr>
              <w:spacing w:line="276" w:lineRule="auto"/>
              <w:rPr>
                <w:lang w:val="en-US"/>
              </w:rPr>
            </w:pPr>
            <w:r w:rsidRPr="0040273B">
              <w:rPr>
                <w:lang w:val="en-US"/>
              </w:rPr>
              <w:t>ROSINTER POLSKA Sp. z o.o.</w:t>
            </w:r>
          </w:p>
        </w:tc>
        <w:tc>
          <w:tcPr>
            <w:tcW w:w="3139" w:type="dxa"/>
            <w:tcBorders>
              <w:top w:val="single" w:sz="6" w:space="0" w:color="auto"/>
              <w:left w:val="single" w:sz="6" w:space="0" w:color="auto"/>
              <w:bottom w:val="single" w:sz="6" w:space="0" w:color="auto"/>
              <w:right w:val="double" w:sz="6" w:space="0" w:color="auto"/>
            </w:tcBorders>
          </w:tcPr>
          <w:p w14:paraId="5FBF30FA" w14:textId="77777777" w:rsidR="00490124" w:rsidRPr="0040273B" w:rsidRDefault="00490124" w:rsidP="00490124">
            <w:pPr>
              <w:spacing w:line="276" w:lineRule="auto"/>
            </w:pPr>
            <w:r w:rsidRPr="0040273B">
              <w:t>Директор</w:t>
            </w:r>
          </w:p>
        </w:tc>
      </w:tr>
      <w:tr w:rsidR="00490124" w:rsidRPr="0040273B" w14:paraId="5EBA9644" w14:textId="77777777" w:rsidTr="00490124">
        <w:tc>
          <w:tcPr>
            <w:tcW w:w="1118" w:type="dxa"/>
            <w:tcBorders>
              <w:top w:val="single" w:sz="6" w:space="0" w:color="auto"/>
              <w:left w:val="double" w:sz="6" w:space="0" w:color="auto"/>
              <w:bottom w:val="single" w:sz="6" w:space="0" w:color="auto"/>
              <w:right w:val="single" w:sz="6" w:space="0" w:color="auto"/>
            </w:tcBorders>
          </w:tcPr>
          <w:p w14:paraId="1783A8F3"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30F52DD9"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48ECA0D1" w14:textId="77777777" w:rsidR="00490124" w:rsidRPr="0040273B" w:rsidRDefault="00490124" w:rsidP="00490124">
            <w:pPr>
              <w:spacing w:line="276" w:lineRule="auto"/>
              <w:rPr>
                <w:lang w:val="en-US"/>
              </w:rPr>
            </w:pPr>
            <w:r w:rsidRPr="0040273B">
              <w:rPr>
                <w:lang w:val="en-US"/>
              </w:rPr>
              <w:t>WAGALM Sp. z o.o.</w:t>
            </w:r>
          </w:p>
        </w:tc>
        <w:tc>
          <w:tcPr>
            <w:tcW w:w="3139" w:type="dxa"/>
            <w:tcBorders>
              <w:top w:val="single" w:sz="6" w:space="0" w:color="auto"/>
              <w:left w:val="single" w:sz="6" w:space="0" w:color="auto"/>
              <w:bottom w:val="single" w:sz="6" w:space="0" w:color="auto"/>
              <w:right w:val="double" w:sz="6" w:space="0" w:color="auto"/>
            </w:tcBorders>
          </w:tcPr>
          <w:p w14:paraId="38E25A9A" w14:textId="77777777" w:rsidR="00490124" w:rsidRPr="0040273B" w:rsidRDefault="00490124" w:rsidP="00490124">
            <w:pPr>
              <w:spacing w:line="276" w:lineRule="auto"/>
            </w:pPr>
            <w:r w:rsidRPr="0040273B">
              <w:t>Директор</w:t>
            </w:r>
          </w:p>
        </w:tc>
      </w:tr>
      <w:tr w:rsidR="00490124" w:rsidRPr="0040273B" w14:paraId="565F2CEA" w14:textId="77777777" w:rsidTr="00490124">
        <w:tc>
          <w:tcPr>
            <w:tcW w:w="1118" w:type="dxa"/>
            <w:tcBorders>
              <w:top w:val="single" w:sz="6" w:space="0" w:color="auto"/>
              <w:left w:val="double" w:sz="6" w:space="0" w:color="auto"/>
              <w:bottom w:val="single" w:sz="6" w:space="0" w:color="auto"/>
              <w:right w:val="single" w:sz="6" w:space="0" w:color="auto"/>
            </w:tcBorders>
          </w:tcPr>
          <w:p w14:paraId="3723A41E"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6D5BDE93"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787698C5" w14:textId="77777777" w:rsidR="00490124" w:rsidRPr="0040273B" w:rsidRDefault="00490124" w:rsidP="00490124">
            <w:pPr>
              <w:spacing w:line="276" w:lineRule="auto"/>
              <w:rPr>
                <w:lang w:val="en-US"/>
              </w:rPr>
            </w:pPr>
            <w:r w:rsidRPr="0040273B">
              <w:rPr>
                <w:lang w:val="en-US"/>
              </w:rPr>
              <w:t>WACENT Sp. z o.o.</w:t>
            </w:r>
          </w:p>
        </w:tc>
        <w:tc>
          <w:tcPr>
            <w:tcW w:w="3139" w:type="dxa"/>
            <w:tcBorders>
              <w:top w:val="single" w:sz="6" w:space="0" w:color="auto"/>
              <w:left w:val="single" w:sz="6" w:space="0" w:color="auto"/>
              <w:bottom w:val="single" w:sz="6" w:space="0" w:color="auto"/>
              <w:right w:val="double" w:sz="6" w:space="0" w:color="auto"/>
            </w:tcBorders>
          </w:tcPr>
          <w:p w14:paraId="78CFC901" w14:textId="77777777" w:rsidR="00490124" w:rsidRPr="0040273B" w:rsidRDefault="00490124" w:rsidP="00490124">
            <w:pPr>
              <w:spacing w:line="276" w:lineRule="auto"/>
            </w:pPr>
            <w:r w:rsidRPr="0040273B">
              <w:t>Директор</w:t>
            </w:r>
          </w:p>
        </w:tc>
      </w:tr>
      <w:tr w:rsidR="00490124" w:rsidRPr="0040273B" w14:paraId="42D55D64" w14:textId="77777777" w:rsidTr="00490124">
        <w:tc>
          <w:tcPr>
            <w:tcW w:w="1118" w:type="dxa"/>
            <w:tcBorders>
              <w:top w:val="single" w:sz="6" w:space="0" w:color="auto"/>
              <w:left w:val="double" w:sz="6" w:space="0" w:color="auto"/>
              <w:bottom w:val="single" w:sz="6" w:space="0" w:color="auto"/>
              <w:right w:val="single" w:sz="6" w:space="0" w:color="auto"/>
            </w:tcBorders>
          </w:tcPr>
          <w:p w14:paraId="1C4AE91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00DD20A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3E396AF9" w14:textId="77777777" w:rsidR="00490124" w:rsidRPr="0040273B" w:rsidRDefault="00490124" w:rsidP="00490124">
            <w:pPr>
              <w:spacing w:line="276" w:lineRule="auto"/>
              <w:rPr>
                <w:lang w:val="en-US"/>
              </w:rPr>
            </w:pPr>
            <w:r w:rsidRPr="0040273B">
              <w:rPr>
                <w:lang w:val="en-US"/>
              </w:rPr>
              <w:t>WROGALW Sp. z o.o.</w:t>
            </w:r>
          </w:p>
        </w:tc>
        <w:tc>
          <w:tcPr>
            <w:tcW w:w="3139" w:type="dxa"/>
            <w:tcBorders>
              <w:top w:val="single" w:sz="6" w:space="0" w:color="auto"/>
              <w:left w:val="single" w:sz="6" w:space="0" w:color="auto"/>
              <w:bottom w:val="single" w:sz="6" w:space="0" w:color="auto"/>
              <w:right w:val="double" w:sz="6" w:space="0" w:color="auto"/>
            </w:tcBorders>
          </w:tcPr>
          <w:p w14:paraId="3BC9ABEC" w14:textId="77777777" w:rsidR="00490124" w:rsidRPr="0040273B" w:rsidRDefault="00490124" w:rsidP="00490124">
            <w:pPr>
              <w:spacing w:line="276" w:lineRule="auto"/>
            </w:pPr>
            <w:r w:rsidRPr="0040273B">
              <w:t>Директор</w:t>
            </w:r>
          </w:p>
        </w:tc>
      </w:tr>
      <w:tr w:rsidR="00490124" w:rsidRPr="0040273B" w14:paraId="31866CAC" w14:textId="77777777" w:rsidTr="001F177D">
        <w:trPr>
          <w:trHeight w:val="576"/>
        </w:trPr>
        <w:tc>
          <w:tcPr>
            <w:tcW w:w="1118" w:type="dxa"/>
            <w:tcBorders>
              <w:top w:val="single" w:sz="6" w:space="0" w:color="auto"/>
              <w:left w:val="double" w:sz="6" w:space="0" w:color="auto"/>
              <w:bottom w:val="double" w:sz="6" w:space="0" w:color="auto"/>
              <w:right w:val="single" w:sz="6" w:space="0" w:color="auto"/>
            </w:tcBorders>
            <w:hideMark/>
          </w:tcPr>
          <w:p w14:paraId="79F4B157" w14:textId="134E0894" w:rsidR="00490124" w:rsidRPr="0040273B" w:rsidRDefault="00490124" w:rsidP="00490124">
            <w:pPr>
              <w:spacing w:line="276" w:lineRule="auto"/>
            </w:pPr>
            <w:r w:rsidRPr="0040273B">
              <w:t>2020</w:t>
            </w:r>
          </w:p>
        </w:tc>
        <w:tc>
          <w:tcPr>
            <w:tcW w:w="1260" w:type="dxa"/>
            <w:tcBorders>
              <w:top w:val="single" w:sz="6" w:space="0" w:color="auto"/>
              <w:left w:val="single" w:sz="6" w:space="0" w:color="auto"/>
              <w:bottom w:val="double" w:sz="6" w:space="0" w:color="auto"/>
              <w:right w:val="single" w:sz="6" w:space="0" w:color="auto"/>
            </w:tcBorders>
            <w:hideMark/>
          </w:tcPr>
          <w:p w14:paraId="3B4446EC"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4561B05D" w14:textId="77777777" w:rsidR="00490124" w:rsidRPr="0040273B" w:rsidRDefault="00490124" w:rsidP="00490124">
            <w:pPr>
              <w:spacing w:line="276" w:lineRule="auto"/>
            </w:pPr>
            <w:r w:rsidRPr="0040273B">
              <w:t>ПАО «РОСИНТЕР РЕСТОРАНТС ХОЛДИНГ»</w:t>
            </w:r>
          </w:p>
        </w:tc>
        <w:tc>
          <w:tcPr>
            <w:tcW w:w="3139" w:type="dxa"/>
            <w:tcBorders>
              <w:top w:val="single" w:sz="6" w:space="0" w:color="auto"/>
              <w:left w:val="single" w:sz="6" w:space="0" w:color="auto"/>
              <w:bottom w:val="double" w:sz="6" w:space="0" w:color="auto"/>
              <w:right w:val="double" w:sz="6" w:space="0" w:color="auto"/>
            </w:tcBorders>
            <w:hideMark/>
          </w:tcPr>
          <w:p w14:paraId="5605A48C" w14:textId="7413A184" w:rsidR="00490124" w:rsidRPr="0040273B" w:rsidRDefault="00490124" w:rsidP="00490124">
            <w:pPr>
              <w:spacing w:line="276" w:lineRule="auto"/>
            </w:pPr>
            <w:r w:rsidRPr="0040273B">
              <w:t>Член Совета директоров</w:t>
            </w:r>
          </w:p>
        </w:tc>
      </w:tr>
    </w:tbl>
    <w:p w14:paraId="4BEED348" w14:textId="2437E853" w:rsidR="00A4380E" w:rsidRPr="0040273B" w:rsidRDefault="00A4380E" w:rsidP="001F177D">
      <w:pPr>
        <w:spacing w:before="60" w:after="0"/>
        <w:ind w:left="198"/>
        <w:jc w:val="both"/>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r w:rsidR="001F177D">
        <w:rPr>
          <w:bCs/>
          <w:iCs/>
        </w:rPr>
        <w:t xml:space="preserve"> </w:t>
      </w:r>
      <w:r w:rsidRPr="0040273B">
        <w:rPr>
          <w:b/>
          <w:bCs/>
          <w:i/>
          <w:iCs/>
        </w:rPr>
        <w:t>Доли участия в уставном капитале эмитента, обыкновенных акций эмитента, опционов эмитента не имеет.</w:t>
      </w:r>
    </w:p>
    <w:p w14:paraId="242C56E9" w14:textId="77777777" w:rsidR="00A4380E" w:rsidRPr="00E1112B" w:rsidRDefault="00A4380E" w:rsidP="00591468">
      <w:pPr>
        <w:spacing w:before="60" w:after="0"/>
        <w:ind w:left="198"/>
        <w:jc w:val="both"/>
        <w:rPr>
          <w:bCs/>
          <w:iCs/>
        </w:rPr>
      </w:pPr>
      <w:r w:rsidRPr="00D65660">
        <w:rPr>
          <w:bCs/>
          <w:iCs/>
        </w:rPr>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w:t>
      </w:r>
      <w:r w:rsidRPr="004D67A8">
        <w:rPr>
          <w:bCs/>
          <w:iCs/>
        </w:rPr>
        <w:t>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w:t>
      </w:r>
      <w:r w:rsidRPr="00E1112B">
        <w:rPr>
          <w:bCs/>
          <w:iCs/>
        </w:rPr>
        <w:t>щества эмитента:</w:t>
      </w:r>
    </w:p>
    <w:p w14:paraId="540EF5BF"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2DEEB9D8" w14:textId="5CF676B4"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3A5C6464" w14:textId="5FEFE58D"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наличии судимости) за преступления в сфере экономики или за преступления против государственной власти:</w:t>
      </w:r>
      <w:r w:rsidRPr="0040273B">
        <w:br/>
      </w:r>
      <w:r w:rsidRPr="0040273B">
        <w:rPr>
          <w:b/>
          <w:bCs/>
          <w:i/>
          <w:iCs/>
        </w:rPr>
        <w:t>Лицо к указанным видам ответственности не привлекалось.</w:t>
      </w:r>
    </w:p>
    <w:p w14:paraId="058430C4" w14:textId="1146355B" w:rsidR="00490124" w:rsidRPr="0040273B" w:rsidRDefault="00490124" w:rsidP="00591468">
      <w:pPr>
        <w:spacing w:before="60" w:after="0"/>
        <w:ind w:left="198"/>
        <w:jc w:val="both"/>
      </w:pPr>
      <w:r w:rsidRPr="0040273B">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0273B">
        <w:rPr>
          <w:b/>
          <w:bCs/>
          <w:i/>
          <w:iCs/>
        </w:rPr>
        <w:t xml:space="preserve"> Лицо указанных должностей не занимало.</w:t>
      </w:r>
    </w:p>
    <w:p w14:paraId="3865FD6B"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CBACAEF" w14:textId="7FA72413"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г., такие решения на дату подписания настоящего отчета не принимались. </w:t>
      </w:r>
    </w:p>
    <w:p w14:paraId="3B4F79EA" w14:textId="77777777" w:rsidR="00490124" w:rsidRPr="0040273B" w:rsidRDefault="00490124" w:rsidP="00490124">
      <w:pPr>
        <w:ind w:left="200"/>
      </w:pPr>
    </w:p>
    <w:p w14:paraId="7304CE03" w14:textId="6E086693" w:rsidR="00490124" w:rsidRPr="0040273B" w:rsidRDefault="007545DD" w:rsidP="00591468">
      <w:pPr>
        <w:spacing w:before="120" w:after="60"/>
        <w:ind w:left="198"/>
      </w:pPr>
      <w:r w:rsidRPr="0040273B">
        <w:t>Фамилия, имя, отчество (если имеется)</w:t>
      </w:r>
      <w:r w:rsidR="00490124" w:rsidRPr="0040273B">
        <w:t>:</w:t>
      </w:r>
      <w:r w:rsidR="00490124" w:rsidRPr="0040273B">
        <w:rPr>
          <w:b/>
          <w:bCs/>
          <w:i/>
          <w:iCs/>
        </w:rPr>
        <w:t xml:space="preserve"> Гущин Дмитрий Георгиевич</w:t>
      </w:r>
    </w:p>
    <w:p w14:paraId="1A603849" w14:textId="77777777" w:rsidR="00490124" w:rsidRPr="0040273B" w:rsidRDefault="00490124" w:rsidP="00591468">
      <w:pPr>
        <w:spacing w:before="60" w:after="60"/>
        <w:ind w:left="198"/>
        <w:jc w:val="both"/>
      </w:pPr>
      <w:r w:rsidRPr="0040273B">
        <w:t>Год рождения:</w:t>
      </w:r>
      <w:r w:rsidRPr="0040273B">
        <w:rPr>
          <w:b/>
          <w:bCs/>
          <w:i/>
          <w:iCs/>
        </w:rPr>
        <w:t xml:space="preserve"> 1980</w:t>
      </w:r>
    </w:p>
    <w:p w14:paraId="785C1146" w14:textId="5863D45F"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1377240A" w14:textId="2382108B"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r w:rsidR="00D65660">
        <w:t>:</w:t>
      </w:r>
    </w:p>
    <w:tbl>
      <w:tblPr>
        <w:tblW w:w="0" w:type="auto"/>
        <w:tblInd w:w="214" w:type="dxa"/>
        <w:tblLayout w:type="fixed"/>
        <w:tblCellMar>
          <w:left w:w="72" w:type="dxa"/>
          <w:right w:w="72" w:type="dxa"/>
        </w:tblCellMar>
        <w:tblLook w:val="04A0" w:firstRow="1" w:lastRow="0" w:firstColumn="1" w:lastColumn="0" w:noHBand="0" w:noVBand="1"/>
      </w:tblPr>
      <w:tblGrid>
        <w:gridCol w:w="1118"/>
        <w:gridCol w:w="1260"/>
        <w:gridCol w:w="3980"/>
        <w:gridCol w:w="3423"/>
      </w:tblGrid>
      <w:tr w:rsidR="00490124" w:rsidRPr="0040273B" w14:paraId="575A5037" w14:textId="77777777" w:rsidTr="00490124">
        <w:tc>
          <w:tcPr>
            <w:tcW w:w="2378" w:type="dxa"/>
            <w:gridSpan w:val="2"/>
            <w:tcBorders>
              <w:top w:val="double" w:sz="6" w:space="0" w:color="auto"/>
              <w:left w:val="double" w:sz="6" w:space="0" w:color="auto"/>
              <w:bottom w:val="single" w:sz="6" w:space="0" w:color="auto"/>
              <w:right w:val="single" w:sz="6" w:space="0" w:color="auto"/>
            </w:tcBorders>
            <w:hideMark/>
          </w:tcPr>
          <w:p w14:paraId="5CAE593D"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27A26F8C" w14:textId="77777777" w:rsidR="00490124" w:rsidRPr="0040273B" w:rsidRDefault="00490124" w:rsidP="00490124">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D9E2767" w14:textId="77777777" w:rsidR="00490124" w:rsidRPr="0040273B" w:rsidRDefault="00490124" w:rsidP="00490124">
            <w:pPr>
              <w:spacing w:line="276" w:lineRule="auto"/>
              <w:jc w:val="center"/>
            </w:pPr>
            <w:r w:rsidRPr="0040273B">
              <w:t>Должность</w:t>
            </w:r>
          </w:p>
        </w:tc>
      </w:tr>
      <w:tr w:rsidR="00490124" w:rsidRPr="0040273B" w14:paraId="6832581B"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3EC437DB"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089F994A"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6DC85F5B" w14:textId="77777777" w:rsidR="00490124" w:rsidRPr="0040273B" w:rsidRDefault="00490124" w:rsidP="00490124">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3AFF1E18" w14:textId="77777777" w:rsidR="00490124" w:rsidRPr="0040273B" w:rsidRDefault="00490124" w:rsidP="00490124">
            <w:pPr>
              <w:spacing w:line="276" w:lineRule="auto"/>
            </w:pPr>
          </w:p>
        </w:tc>
      </w:tr>
      <w:tr w:rsidR="00490124" w:rsidRPr="0040273B" w14:paraId="0913CDD9"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6E6AF865" w14:textId="77777777" w:rsidR="00490124" w:rsidRPr="0040273B" w:rsidRDefault="00490124" w:rsidP="00490124">
            <w:pPr>
              <w:spacing w:line="276" w:lineRule="auto"/>
            </w:pPr>
            <w:r w:rsidRPr="0040273B">
              <w:t>2012</w:t>
            </w:r>
          </w:p>
        </w:tc>
        <w:tc>
          <w:tcPr>
            <w:tcW w:w="1260" w:type="dxa"/>
            <w:tcBorders>
              <w:top w:val="single" w:sz="6" w:space="0" w:color="auto"/>
              <w:left w:val="single" w:sz="6" w:space="0" w:color="auto"/>
              <w:bottom w:val="single" w:sz="6" w:space="0" w:color="auto"/>
              <w:right w:val="single" w:sz="6" w:space="0" w:color="auto"/>
            </w:tcBorders>
            <w:hideMark/>
          </w:tcPr>
          <w:p w14:paraId="18C82CC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526BCD40" w14:textId="77777777" w:rsidR="00490124" w:rsidRPr="0040273B" w:rsidRDefault="00490124" w:rsidP="00490124">
            <w:pPr>
              <w:spacing w:line="276" w:lineRule="auto"/>
            </w:pPr>
            <w:r w:rsidRPr="0040273B">
              <w:t>ООО «ФИНИНВЕСТ ГРУПП»</w:t>
            </w:r>
          </w:p>
        </w:tc>
        <w:tc>
          <w:tcPr>
            <w:tcW w:w="3423" w:type="dxa"/>
            <w:tcBorders>
              <w:top w:val="single" w:sz="6" w:space="0" w:color="auto"/>
              <w:left w:val="single" w:sz="6" w:space="0" w:color="auto"/>
              <w:bottom w:val="single" w:sz="6" w:space="0" w:color="auto"/>
              <w:right w:val="double" w:sz="6" w:space="0" w:color="auto"/>
            </w:tcBorders>
            <w:hideMark/>
          </w:tcPr>
          <w:p w14:paraId="0CADF81B" w14:textId="77777777" w:rsidR="00490124" w:rsidRPr="0040273B" w:rsidRDefault="00490124" w:rsidP="00490124">
            <w:pPr>
              <w:spacing w:line="276" w:lineRule="auto"/>
            </w:pPr>
            <w:r w:rsidRPr="0040273B">
              <w:t>Генеральный директор</w:t>
            </w:r>
          </w:p>
        </w:tc>
      </w:tr>
      <w:tr w:rsidR="00490124" w:rsidRPr="0040273B" w14:paraId="111CF161" w14:textId="77777777" w:rsidTr="00490124">
        <w:tc>
          <w:tcPr>
            <w:tcW w:w="1118" w:type="dxa"/>
            <w:tcBorders>
              <w:top w:val="single" w:sz="6" w:space="0" w:color="auto"/>
              <w:left w:val="double" w:sz="6" w:space="0" w:color="auto"/>
              <w:bottom w:val="single" w:sz="6" w:space="0" w:color="auto"/>
              <w:right w:val="single" w:sz="6" w:space="0" w:color="auto"/>
            </w:tcBorders>
            <w:hideMark/>
          </w:tcPr>
          <w:p w14:paraId="57CCAD7C" w14:textId="77777777" w:rsidR="00490124" w:rsidRPr="0040273B" w:rsidRDefault="00490124" w:rsidP="00490124">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62285BF7"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15CFE7A" w14:textId="77777777" w:rsidR="00490124" w:rsidRPr="0040273B" w:rsidRDefault="00490124" w:rsidP="00490124">
            <w:pPr>
              <w:spacing w:line="276" w:lineRule="auto"/>
            </w:pPr>
            <w:r w:rsidRPr="0040273B">
              <w:t>ПАО «РОСИНТЕР РЕСТОРАНТС ХОЛДИНГ»</w:t>
            </w:r>
          </w:p>
        </w:tc>
        <w:tc>
          <w:tcPr>
            <w:tcW w:w="3423" w:type="dxa"/>
            <w:tcBorders>
              <w:top w:val="single" w:sz="6" w:space="0" w:color="auto"/>
              <w:left w:val="single" w:sz="6" w:space="0" w:color="auto"/>
              <w:bottom w:val="single" w:sz="6" w:space="0" w:color="auto"/>
              <w:right w:val="double" w:sz="6" w:space="0" w:color="auto"/>
            </w:tcBorders>
            <w:hideMark/>
          </w:tcPr>
          <w:p w14:paraId="279B6FCE" w14:textId="77777777" w:rsidR="00490124" w:rsidRPr="0040273B" w:rsidRDefault="00490124" w:rsidP="00490124">
            <w:pPr>
              <w:spacing w:line="276" w:lineRule="auto"/>
            </w:pPr>
            <w:r w:rsidRPr="0040273B">
              <w:t>Член Совета директоров</w:t>
            </w:r>
          </w:p>
        </w:tc>
      </w:tr>
      <w:tr w:rsidR="00490124" w:rsidRPr="0040273B" w14:paraId="22331402" w14:textId="77777777" w:rsidTr="00490124">
        <w:tc>
          <w:tcPr>
            <w:tcW w:w="1118" w:type="dxa"/>
            <w:tcBorders>
              <w:top w:val="single" w:sz="6" w:space="0" w:color="auto"/>
              <w:left w:val="double" w:sz="6" w:space="0" w:color="auto"/>
              <w:bottom w:val="double" w:sz="6" w:space="0" w:color="auto"/>
              <w:right w:val="single" w:sz="6" w:space="0" w:color="auto"/>
            </w:tcBorders>
            <w:hideMark/>
          </w:tcPr>
          <w:p w14:paraId="1E64CAEA" w14:textId="77777777" w:rsidR="00490124" w:rsidRPr="0040273B" w:rsidRDefault="00490124" w:rsidP="00490124">
            <w:pPr>
              <w:spacing w:line="276" w:lineRule="auto"/>
            </w:pPr>
            <w:r w:rsidRPr="0040273B">
              <w:t>2016</w:t>
            </w:r>
          </w:p>
        </w:tc>
        <w:tc>
          <w:tcPr>
            <w:tcW w:w="1260" w:type="dxa"/>
            <w:tcBorders>
              <w:top w:val="single" w:sz="6" w:space="0" w:color="auto"/>
              <w:left w:val="single" w:sz="6" w:space="0" w:color="auto"/>
              <w:bottom w:val="double" w:sz="6" w:space="0" w:color="auto"/>
              <w:right w:val="single" w:sz="6" w:space="0" w:color="auto"/>
            </w:tcBorders>
            <w:hideMark/>
          </w:tcPr>
          <w:p w14:paraId="1BC94116"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12D2A6D0" w14:textId="77777777" w:rsidR="00490124" w:rsidRPr="0040273B" w:rsidRDefault="00490124" w:rsidP="00490124">
            <w:pPr>
              <w:spacing w:line="276" w:lineRule="auto"/>
            </w:pPr>
            <w:r w:rsidRPr="0040273B">
              <w:t>ООО «Лалибела Кофе»</w:t>
            </w:r>
          </w:p>
        </w:tc>
        <w:tc>
          <w:tcPr>
            <w:tcW w:w="3423" w:type="dxa"/>
            <w:tcBorders>
              <w:top w:val="single" w:sz="6" w:space="0" w:color="auto"/>
              <w:left w:val="single" w:sz="6" w:space="0" w:color="auto"/>
              <w:bottom w:val="double" w:sz="6" w:space="0" w:color="auto"/>
              <w:right w:val="double" w:sz="6" w:space="0" w:color="auto"/>
            </w:tcBorders>
            <w:hideMark/>
          </w:tcPr>
          <w:p w14:paraId="3656276B" w14:textId="77777777" w:rsidR="00490124" w:rsidRPr="0040273B" w:rsidRDefault="00490124" w:rsidP="00490124">
            <w:pPr>
              <w:spacing w:line="276" w:lineRule="auto"/>
            </w:pPr>
            <w:r w:rsidRPr="0040273B">
              <w:t>Генеральный директор</w:t>
            </w:r>
          </w:p>
        </w:tc>
      </w:tr>
    </w:tbl>
    <w:p w14:paraId="4D79A373"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4E803FE1"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291F710F" w14:textId="77777777" w:rsidR="00A4380E" w:rsidRPr="00E1112B" w:rsidRDefault="00A4380E" w:rsidP="00591468">
      <w:pPr>
        <w:spacing w:before="60" w:after="0"/>
        <w:ind w:left="198"/>
        <w:jc w:val="both"/>
        <w:rPr>
          <w:bCs/>
          <w:iCs/>
        </w:rPr>
      </w:pPr>
      <w:r w:rsidRPr="00D65660">
        <w:rPr>
          <w:bCs/>
          <w:iCs/>
        </w:rPr>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w:t>
      </w:r>
      <w:r w:rsidRPr="004D67A8">
        <w:rPr>
          <w:bCs/>
          <w:iCs/>
        </w:rPr>
        <w:t>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w:t>
      </w:r>
      <w:r w:rsidRPr="00E1112B">
        <w:rPr>
          <w:bCs/>
          <w:iCs/>
        </w:rPr>
        <w:t>а:</w:t>
      </w:r>
    </w:p>
    <w:p w14:paraId="36410984"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DEF0130" w14:textId="7816E836"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650D6547" w14:textId="5FE27D42"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A4380E"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DF342A3" w14:textId="27E9FA5D" w:rsidR="00490124" w:rsidRPr="0040273B" w:rsidRDefault="00490124" w:rsidP="00591468">
      <w:pPr>
        <w:spacing w:before="60" w:after="0"/>
        <w:ind w:left="198"/>
        <w:jc w:val="both"/>
        <w:rPr>
          <w:b/>
          <w:bCs/>
          <w:i/>
          <w:iCs/>
        </w:rPr>
      </w:pPr>
      <w:r w:rsidRPr="0040273B">
        <w:t>Сведения о зан</w:t>
      </w:r>
      <w:r w:rsidR="00A4380E" w:rsidRPr="0040273B">
        <w:t>ятии</w:t>
      </w:r>
      <w:r w:rsidRPr="0040273B">
        <w:t xml:space="preserve">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3BB7B65B"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00BBCBE1" w14:textId="4A1FD8B9"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г., такие решения на дату подписания настоящего отчета не принимались. </w:t>
      </w:r>
    </w:p>
    <w:p w14:paraId="08504BFF" w14:textId="77777777" w:rsidR="00490124" w:rsidRPr="0040273B" w:rsidRDefault="00490124" w:rsidP="00490124">
      <w:pPr>
        <w:ind w:left="200"/>
      </w:pPr>
    </w:p>
    <w:p w14:paraId="0B8034E1" w14:textId="256F7C6F" w:rsidR="00490124" w:rsidRPr="0040273B" w:rsidRDefault="007545DD" w:rsidP="00591468">
      <w:pPr>
        <w:spacing w:before="120" w:after="60"/>
        <w:ind w:left="198"/>
      </w:pPr>
      <w:r w:rsidRPr="0040273B">
        <w:t>Фамилия, имя, отчество (если имеется)</w:t>
      </w:r>
      <w:r w:rsidR="00490124" w:rsidRPr="0040273B">
        <w:t>:</w:t>
      </w:r>
      <w:r w:rsidR="00490124" w:rsidRPr="0040273B">
        <w:rPr>
          <w:b/>
          <w:bCs/>
          <w:i/>
          <w:iCs/>
        </w:rPr>
        <w:t xml:space="preserve"> Степанян Размик Гегамович</w:t>
      </w:r>
    </w:p>
    <w:p w14:paraId="50795AE7" w14:textId="77777777" w:rsidR="00490124" w:rsidRPr="0040273B" w:rsidRDefault="00490124" w:rsidP="00591468">
      <w:pPr>
        <w:spacing w:before="60" w:after="60"/>
        <w:ind w:left="198"/>
        <w:jc w:val="both"/>
      </w:pPr>
      <w:r w:rsidRPr="0040273B">
        <w:t>Год рождения:</w:t>
      </w:r>
      <w:r w:rsidRPr="0040273B">
        <w:rPr>
          <w:b/>
          <w:bCs/>
          <w:i/>
          <w:iCs/>
        </w:rPr>
        <w:t xml:space="preserve"> 1980</w:t>
      </w:r>
    </w:p>
    <w:p w14:paraId="5AA12E7A" w14:textId="3E1AEBE1" w:rsidR="00490124" w:rsidRPr="0040273B" w:rsidRDefault="00A4380E" w:rsidP="00591468">
      <w:pPr>
        <w:spacing w:before="60" w:after="60"/>
        <w:ind w:left="198"/>
        <w:jc w:val="both"/>
      </w:pPr>
      <w:r w:rsidRPr="0040273B">
        <w:t>Сведения об образовании</w:t>
      </w:r>
      <w:r w:rsidR="00490124" w:rsidRPr="0040273B">
        <w:t xml:space="preserve">: </w:t>
      </w:r>
      <w:r w:rsidR="00490124" w:rsidRPr="0040273B">
        <w:rPr>
          <w:b/>
          <w:bCs/>
          <w:i/>
          <w:iCs/>
        </w:rPr>
        <w:t>высшее</w:t>
      </w:r>
    </w:p>
    <w:p w14:paraId="0F449F4F" w14:textId="1D9E1CC0" w:rsidR="00490124" w:rsidRPr="0040273B" w:rsidRDefault="0049012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A73197">
        <w:t>, по имеющейся у эмитента информации:</w:t>
      </w:r>
    </w:p>
    <w:tbl>
      <w:tblPr>
        <w:tblW w:w="9923" w:type="dxa"/>
        <w:tblInd w:w="214" w:type="dxa"/>
        <w:tblLayout w:type="fixed"/>
        <w:tblCellMar>
          <w:left w:w="72" w:type="dxa"/>
          <w:right w:w="72" w:type="dxa"/>
        </w:tblCellMar>
        <w:tblLook w:val="04A0" w:firstRow="1" w:lastRow="0" w:firstColumn="1" w:lastColumn="0" w:noHBand="0" w:noVBand="1"/>
      </w:tblPr>
      <w:tblGrid>
        <w:gridCol w:w="1118"/>
        <w:gridCol w:w="1260"/>
        <w:gridCol w:w="3980"/>
        <w:gridCol w:w="3565"/>
      </w:tblGrid>
      <w:tr w:rsidR="00490124" w:rsidRPr="0040273B" w14:paraId="0B6305ED" w14:textId="77777777" w:rsidTr="00A4380E">
        <w:tc>
          <w:tcPr>
            <w:tcW w:w="2378" w:type="dxa"/>
            <w:gridSpan w:val="2"/>
            <w:tcBorders>
              <w:top w:val="double" w:sz="6" w:space="0" w:color="auto"/>
              <w:left w:val="double" w:sz="6" w:space="0" w:color="auto"/>
              <w:bottom w:val="single" w:sz="6" w:space="0" w:color="auto"/>
              <w:right w:val="single" w:sz="6" w:space="0" w:color="auto"/>
            </w:tcBorders>
            <w:hideMark/>
          </w:tcPr>
          <w:p w14:paraId="56A0592A" w14:textId="77777777" w:rsidR="00490124" w:rsidRPr="0040273B" w:rsidRDefault="00490124" w:rsidP="00490124">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60897453" w14:textId="77777777" w:rsidR="00490124" w:rsidRPr="0040273B" w:rsidRDefault="00490124" w:rsidP="00490124">
            <w:pPr>
              <w:spacing w:line="276" w:lineRule="auto"/>
              <w:jc w:val="center"/>
            </w:pPr>
            <w:r w:rsidRPr="0040273B">
              <w:t>Наименование организации</w:t>
            </w:r>
          </w:p>
        </w:tc>
        <w:tc>
          <w:tcPr>
            <w:tcW w:w="3565" w:type="dxa"/>
            <w:tcBorders>
              <w:top w:val="double" w:sz="6" w:space="0" w:color="auto"/>
              <w:left w:val="single" w:sz="6" w:space="0" w:color="auto"/>
              <w:bottom w:val="single" w:sz="6" w:space="0" w:color="auto"/>
              <w:right w:val="double" w:sz="6" w:space="0" w:color="auto"/>
            </w:tcBorders>
            <w:hideMark/>
          </w:tcPr>
          <w:p w14:paraId="14408CB7" w14:textId="77777777" w:rsidR="00490124" w:rsidRPr="0040273B" w:rsidRDefault="00490124" w:rsidP="00490124">
            <w:pPr>
              <w:spacing w:line="276" w:lineRule="auto"/>
              <w:jc w:val="center"/>
            </w:pPr>
            <w:r w:rsidRPr="0040273B">
              <w:t>Должность</w:t>
            </w:r>
          </w:p>
        </w:tc>
      </w:tr>
      <w:tr w:rsidR="00490124" w:rsidRPr="0040273B" w14:paraId="2BADE561" w14:textId="77777777" w:rsidTr="00A4380E">
        <w:tc>
          <w:tcPr>
            <w:tcW w:w="1118" w:type="dxa"/>
            <w:tcBorders>
              <w:top w:val="single" w:sz="6" w:space="0" w:color="auto"/>
              <w:left w:val="double" w:sz="6" w:space="0" w:color="auto"/>
              <w:bottom w:val="single" w:sz="6" w:space="0" w:color="auto"/>
              <w:right w:val="single" w:sz="6" w:space="0" w:color="auto"/>
            </w:tcBorders>
            <w:hideMark/>
          </w:tcPr>
          <w:p w14:paraId="70E70679" w14:textId="77777777" w:rsidR="00490124" w:rsidRPr="0040273B" w:rsidRDefault="00490124" w:rsidP="00490124">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69F044B1" w14:textId="77777777" w:rsidR="00490124" w:rsidRPr="0040273B" w:rsidRDefault="00490124" w:rsidP="00490124">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1883A5A" w14:textId="77777777" w:rsidR="00490124" w:rsidRPr="0040273B" w:rsidRDefault="00490124" w:rsidP="00490124">
            <w:pPr>
              <w:spacing w:line="276" w:lineRule="auto"/>
            </w:pPr>
          </w:p>
        </w:tc>
        <w:tc>
          <w:tcPr>
            <w:tcW w:w="3565" w:type="dxa"/>
            <w:tcBorders>
              <w:top w:val="single" w:sz="6" w:space="0" w:color="auto"/>
              <w:left w:val="single" w:sz="6" w:space="0" w:color="auto"/>
              <w:bottom w:val="single" w:sz="6" w:space="0" w:color="auto"/>
              <w:right w:val="double" w:sz="6" w:space="0" w:color="auto"/>
            </w:tcBorders>
          </w:tcPr>
          <w:p w14:paraId="223378CC" w14:textId="77777777" w:rsidR="00490124" w:rsidRPr="0040273B" w:rsidRDefault="00490124" w:rsidP="00490124">
            <w:pPr>
              <w:spacing w:line="276" w:lineRule="auto"/>
            </w:pPr>
          </w:p>
        </w:tc>
      </w:tr>
      <w:tr w:rsidR="00490124" w:rsidRPr="0040273B" w14:paraId="178B6F25" w14:textId="77777777" w:rsidTr="00A4380E">
        <w:tc>
          <w:tcPr>
            <w:tcW w:w="1118" w:type="dxa"/>
            <w:tcBorders>
              <w:top w:val="single" w:sz="6" w:space="0" w:color="auto"/>
              <w:left w:val="double" w:sz="6" w:space="0" w:color="auto"/>
              <w:bottom w:val="single" w:sz="6" w:space="0" w:color="auto"/>
              <w:right w:val="single" w:sz="6" w:space="0" w:color="auto"/>
            </w:tcBorders>
          </w:tcPr>
          <w:p w14:paraId="494587B7" w14:textId="77777777" w:rsidR="00490124" w:rsidRPr="0040273B" w:rsidRDefault="00490124" w:rsidP="00490124">
            <w:pPr>
              <w:spacing w:line="276" w:lineRule="auto"/>
            </w:pPr>
            <w:r w:rsidRPr="0040273B">
              <w:t>2009</w:t>
            </w:r>
          </w:p>
        </w:tc>
        <w:tc>
          <w:tcPr>
            <w:tcW w:w="1260" w:type="dxa"/>
            <w:tcBorders>
              <w:top w:val="single" w:sz="6" w:space="0" w:color="auto"/>
              <w:left w:val="single" w:sz="6" w:space="0" w:color="auto"/>
              <w:bottom w:val="single" w:sz="6" w:space="0" w:color="auto"/>
              <w:right w:val="single" w:sz="6" w:space="0" w:color="auto"/>
            </w:tcBorders>
          </w:tcPr>
          <w:p w14:paraId="0B744A48"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0752549F" w14:textId="77777777" w:rsidR="00490124" w:rsidRPr="0040273B" w:rsidRDefault="00490124" w:rsidP="00490124">
            <w:pPr>
              <w:spacing w:line="276" w:lineRule="auto"/>
            </w:pPr>
            <w:r w:rsidRPr="0040273B">
              <w:t>ООО «Пьюр Иншуранс»</w:t>
            </w:r>
          </w:p>
        </w:tc>
        <w:tc>
          <w:tcPr>
            <w:tcW w:w="3565" w:type="dxa"/>
            <w:tcBorders>
              <w:top w:val="single" w:sz="6" w:space="0" w:color="auto"/>
              <w:left w:val="single" w:sz="6" w:space="0" w:color="auto"/>
              <w:bottom w:val="single" w:sz="6" w:space="0" w:color="auto"/>
              <w:right w:val="double" w:sz="6" w:space="0" w:color="auto"/>
            </w:tcBorders>
          </w:tcPr>
          <w:p w14:paraId="7C850E88" w14:textId="77777777" w:rsidR="00490124" w:rsidRPr="0040273B" w:rsidRDefault="00490124" w:rsidP="00490124">
            <w:pPr>
              <w:spacing w:line="276" w:lineRule="auto"/>
            </w:pPr>
            <w:r w:rsidRPr="0040273B">
              <w:t>Генеральный директор</w:t>
            </w:r>
          </w:p>
        </w:tc>
      </w:tr>
      <w:tr w:rsidR="00490124" w:rsidRPr="0040273B" w14:paraId="0834B801" w14:textId="77777777" w:rsidTr="00A4380E">
        <w:tc>
          <w:tcPr>
            <w:tcW w:w="1118" w:type="dxa"/>
            <w:tcBorders>
              <w:top w:val="single" w:sz="6" w:space="0" w:color="auto"/>
              <w:left w:val="double" w:sz="6" w:space="0" w:color="auto"/>
              <w:bottom w:val="single" w:sz="6" w:space="0" w:color="auto"/>
              <w:right w:val="single" w:sz="6" w:space="0" w:color="auto"/>
            </w:tcBorders>
          </w:tcPr>
          <w:p w14:paraId="5B339BF5" w14:textId="77777777" w:rsidR="00490124" w:rsidRPr="0040273B" w:rsidRDefault="00490124" w:rsidP="00490124">
            <w:pPr>
              <w:spacing w:line="276" w:lineRule="auto"/>
            </w:pPr>
            <w:r w:rsidRPr="0040273B">
              <w:t xml:space="preserve">2006 </w:t>
            </w:r>
          </w:p>
        </w:tc>
        <w:tc>
          <w:tcPr>
            <w:tcW w:w="1260" w:type="dxa"/>
            <w:tcBorders>
              <w:top w:val="single" w:sz="6" w:space="0" w:color="auto"/>
              <w:left w:val="single" w:sz="6" w:space="0" w:color="auto"/>
              <w:bottom w:val="single" w:sz="6" w:space="0" w:color="auto"/>
              <w:right w:val="single" w:sz="6" w:space="0" w:color="auto"/>
            </w:tcBorders>
          </w:tcPr>
          <w:p w14:paraId="65F2E4B6" w14:textId="77777777" w:rsidR="00490124" w:rsidRPr="0040273B" w:rsidRDefault="00490124" w:rsidP="00490124">
            <w:pPr>
              <w:spacing w:line="276" w:lineRule="auto"/>
            </w:pPr>
            <w:r w:rsidRPr="0040273B">
              <w:t>2017</w:t>
            </w:r>
          </w:p>
        </w:tc>
        <w:tc>
          <w:tcPr>
            <w:tcW w:w="3980" w:type="dxa"/>
            <w:tcBorders>
              <w:top w:val="single" w:sz="6" w:space="0" w:color="auto"/>
              <w:left w:val="single" w:sz="6" w:space="0" w:color="auto"/>
              <w:bottom w:val="single" w:sz="6" w:space="0" w:color="auto"/>
              <w:right w:val="single" w:sz="6" w:space="0" w:color="auto"/>
            </w:tcBorders>
          </w:tcPr>
          <w:p w14:paraId="323D0ABC" w14:textId="77777777" w:rsidR="00490124" w:rsidRPr="0040273B" w:rsidRDefault="00490124" w:rsidP="00490124">
            <w:pPr>
              <w:spacing w:line="276" w:lineRule="auto"/>
            </w:pPr>
            <w:r w:rsidRPr="0040273B">
              <w:t>ООО «Пьюр хант»</w:t>
            </w:r>
          </w:p>
        </w:tc>
        <w:tc>
          <w:tcPr>
            <w:tcW w:w="3565" w:type="dxa"/>
            <w:tcBorders>
              <w:top w:val="single" w:sz="6" w:space="0" w:color="auto"/>
              <w:left w:val="single" w:sz="6" w:space="0" w:color="auto"/>
              <w:bottom w:val="single" w:sz="6" w:space="0" w:color="auto"/>
              <w:right w:val="double" w:sz="6" w:space="0" w:color="auto"/>
            </w:tcBorders>
          </w:tcPr>
          <w:p w14:paraId="6AD1A85C" w14:textId="77777777" w:rsidR="00490124" w:rsidRPr="0040273B" w:rsidRDefault="00490124" w:rsidP="00490124">
            <w:pPr>
              <w:spacing w:line="276" w:lineRule="auto"/>
            </w:pPr>
            <w:r w:rsidRPr="0040273B">
              <w:t>Генеральный директор</w:t>
            </w:r>
          </w:p>
        </w:tc>
      </w:tr>
      <w:tr w:rsidR="00490124" w:rsidRPr="0040273B" w14:paraId="28F9DB5E" w14:textId="77777777" w:rsidTr="00A4380E">
        <w:tc>
          <w:tcPr>
            <w:tcW w:w="1118" w:type="dxa"/>
            <w:tcBorders>
              <w:top w:val="single" w:sz="6" w:space="0" w:color="auto"/>
              <w:left w:val="double" w:sz="6" w:space="0" w:color="auto"/>
              <w:bottom w:val="single" w:sz="6" w:space="0" w:color="auto"/>
              <w:right w:val="single" w:sz="6" w:space="0" w:color="auto"/>
            </w:tcBorders>
          </w:tcPr>
          <w:p w14:paraId="6983A519" w14:textId="77777777" w:rsidR="00490124" w:rsidRPr="0040273B" w:rsidRDefault="00490124" w:rsidP="00490124">
            <w:pPr>
              <w:spacing w:line="276" w:lineRule="auto"/>
            </w:pPr>
            <w:r w:rsidRPr="0040273B">
              <w:t xml:space="preserve">2017 </w:t>
            </w:r>
          </w:p>
        </w:tc>
        <w:tc>
          <w:tcPr>
            <w:tcW w:w="1260" w:type="dxa"/>
            <w:tcBorders>
              <w:top w:val="single" w:sz="6" w:space="0" w:color="auto"/>
              <w:left w:val="single" w:sz="6" w:space="0" w:color="auto"/>
              <w:bottom w:val="single" w:sz="6" w:space="0" w:color="auto"/>
              <w:right w:val="single" w:sz="6" w:space="0" w:color="auto"/>
            </w:tcBorders>
          </w:tcPr>
          <w:p w14:paraId="7A61ACC2"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02D9846" w14:textId="77777777" w:rsidR="00490124" w:rsidRPr="0040273B" w:rsidRDefault="00490124" w:rsidP="00490124">
            <w:pPr>
              <w:spacing w:line="276" w:lineRule="auto"/>
            </w:pPr>
            <w:r w:rsidRPr="0040273B">
              <w:t>ООО «ФИНИНВЕСТ ГРУПП»</w:t>
            </w:r>
          </w:p>
        </w:tc>
        <w:tc>
          <w:tcPr>
            <w:tcW w:w="3565" w:type="dxa"/>
            <w:tcBorders>
              <w:top w:val="single" w:sz="6" w:space="0" w:color="auto"/>
              <w:left w:val="single" w:sz="6" w:space="0" w:color="auto"/>
              <w:bottom w:val="single" w:sz="6" w:space="0" w:color="auto"/>
              <w:right w:val="double" w:sz="6" w:space="0" w:color="auto"/>
            </w:tcBorders>
          </w:tcPr>
          <w:p w14:paraId="40376A68" w14:textId="77777777" w:rsidR="00490124" w:rsidRPr="0040273B" w:rsidRDefault="00490124" w:rsidP="00490124">
            <w:pPr>
              <w:spacing w:line="276" w:lineRule="auto"/>
            </w:pPr>
            <w:r w:rsidRPr="0040273B">
              <w:t>Руководитель проектов</w:t>
            </w:r>
          </w:p>
        </w:tc>
      </w:tr>
      <w:tr w:rsidR="00490124" w:rsidRPr="0040273B" w14:paraId="74A2A9DC" w14:textId="77777777" w:rsidTr="00A4380E">
        <w:tc>
          <w:tcPr>
            <w:tcW w:w="1118" w:type="dxa"/>
            <w:tcBorders>
              <w:top w:val="single" w:sz="6" w:space="0" w:color="auto"/>
              <w:left w:val="double" w:sz="6" w:space="0" w:color="auto"/>
              <w:bottom w:val="single" w:sz="6" w:space="0" w:color="auto"/>
              <w:right w:val="single" w:sz="6" w:space="0" w:color="auto"/>
            </w:tcBorders>
          </w:tcPr>
          <w:p w14:paraId="146178D9" w14:textId="77777777" w:rsidR="00490124" w:rsidRPr="0040273B" w:rsidRDefault="00490124" w:rsidP="00490124">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7A65CC2F"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2E571F7C" w14:textId="77777777" w:rsidR="00490124" w:rsidRPr="0040273B" w:rsidRDefault="00490124" w:rsidP="00490124">
            <w:pPr>
              <w:spacing w:line="276" w:lineRule="auto"/>
            </w:pPr>
            <w:r w:rsidRPr="0040273B">
              <w:t>ООО «ФИНИНВЕСТ ДЕВЕЛОПМЕНТ»</w:t>
            </w:r>
          </w:p>
        </w:tc>
        <w:tc>
          <w:tcPr>
            <w:tcW w:w="3565" w:type="dxa"/>
            <w:tcBorders>
              <w:top w:val="single" w:sz="6" w:space="0" w:color="auto"/>
              <w:left w:val="single" w:sz="6" w:space="0" w:color="auto"/>
              <w:bottom w:val="single" w:sz="6" w:space="0" w:color="auto"/>
              <w:right w:val="double" w:sz="6" w:space="0" w:color="auto"/>
            </w:tcBorders>
          </w:tcPr>
          <w:p w14:paraId="5F5FADFD" w14:textId="77777777" w:rsidR="00490124" w:rsidRPr="0040273B" w:rsidRDefault="00490124" w:rsidP="00490124">
            <w:pPr>
              <w:spacing w:line="276" w:lineRule="auto"/>
            </w:pPr>
            <w:r w:rsidRPr="0040273B">
              <w:t>Руководитель проектов</w:t>
            </w:r>
          </w:p>
        </w:tc>
      </w:tr>
      <w:tr w:rsidR="00490124" w:rsidRPr="0040273B" w14:paraId="0EB81F96" w14:textId="77777777" w:rsidTr="00A4380E">
        <w:tc>
          <w:tcPr>
            <w:tcW w:w="1118" w:type="dxa"/>
            <w:tcBorders>
              <w:top w:val="single" w:sz="6" w:space="0" w:color="auto"/>
              <w:left w:val="double" w:sz="6" w:space="0" w:color="auto"/>
              <w:bottom w:val="single" w:sz="6" w:space="0" w:color="auto"/>
              <w:right w:val="single" w:sz="6" w:space="0" w:color="auto"/>
            </w:tcBorders>
          </w:tcPr>
          <w:p w14:paraId="1F5B4CCB" w14:textId="77777777" w:rsidR="00490124" w:rsidRPr="0040273B" w:rsidRDefault="00490124" w:rsidP="00490124">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0C9DC291" w14:textId="77777777" w:rsidR="00490124" w:rsidRPr="0040273B" w:rsidRDefault="00490124" w:rsidP="00490124">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tcPr>
          <w:p w14:paraId="1B3DFEB5" w14:textId="77777777" w:rsidR="00490124" w:rsidRPr="0040273B" w:rsidRDefault="00490124" w:rsidP="00490124">
            <w:pPr>
              <w:spacing w:line="276" w:lineRule="auto"/>
            </w:pPr>
            <w:r w:rsidRPr="0040273B">
              <w:t>ПАО «РОСИНТЕР РЕСТОРАНТС ХОЛДИНГ»</w:t>
            </w:r>
          </w:p>
        </w:tc>
        <w:tc>
          <w:tcPr>
            <w:tcW w:w="3565" w:type="dxa"/>
            <w:tcBorders>
              <w:top w:val="single" w:sz="6" w:space="0" w:color="auto"/>
              <w:left w:val="single" w:sz="6" w:space="0" w:color="auto"/>
              <w:bottom w:val="single" w:sz="6" w:space="0" w:color="auto"/>
              <w:right w:val="double" w:sz="6" w:space="0" w:color="auto"/>
            </w:tcBorders>
          </w:tcPr>
          <w:p w14:paraId="34612AEA" w14:textId="77777777" w:rsidR="00490124" w:rsidRPr="0040273B" w:rsidRDefault="00490124" w:rsidP="00490124">
            <w:pPr>
              <w:spacing w:line="276" w:lineRule="auto"/>
            </w:pPr>
            <w:r w:rsidRPr="0040273B">
              <w:t>Член Совета директоров</w:t>
            </w:r>
          </w:p>
        </w:tc>
      </w:tr>
    </w:tbl>
    <w:p w14:paraId="56369C5F" w14:textId="77777777" w:rsidR="00A4380E" w:rsidRPr="0040273B" w:rsidRDefault="00A4380E"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0819D982" w14:textId="77777777" w:rsidR="00A4380E" w:rsidRPr="0040273B" w:rsidRDefault="00A4380E" w:rsidP="00591468">
      <w:pPr>
        <w:spacing w:before="0" w:after="0"/>
        <w:ind w:left="200"/>
        <w:jc w:val="both"/>
      </w:pPr>
      <w:r w:rsidRPr="0040273B">
        <w:rPr>
          <w:b/>
          <w:bCs/>
          <w:i/>
          <w:iCs/>
        </w:rPr>
        <w:t>Доли участия в уставном капитале эмитента, обыкновенных акций эмитента, опционов эмитента не имеет.</w:t>
      </w:r>
    </w:p>
    <w:p w14:paraId="62BA0067" w14:textId="77777777" w:rsidR="00A4380E" w:rsidRPr="00E1112B" w:rsidRDefault="00A4380E" w:rsidP="00591468">
      <w:pPr>
        <w:spacing w:before="60" w:after="0"/>
        <w:ind w:left="198"/>
        <w:jc w:val="both"/>
        <w:rPr>
          <w:bCs/>
          <w:iCs/>
        </w:rPr>
      </w:pPr>
      <w:r w:rsidRPr="00D65660">
        <w:rPr>
          <w:bCs/>
          <w:iCs/>
        </w:rPr>
        <w:t xml:space="preserve">Доля участия лица в уставном капитале дочерних и зависимых обществ эмитента, а для дочерних и зависимых обществ эмитента, которые являются </w:t>
      </w:r>
      <w:r w:rsidRPr="004D67A8">
        <w:rPr>
          <w:bCs/>
          <w:iCs/>
        </w:rPr>
        <w:t xml:space="preserve">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w:t>
      </w:r>
      <w:r w:rsidRPr="00E1112B">
        <w:rPr>
          <w:bCs/>
          <w:iCs/>
        </w:rPr>
        <w:t>результате осуществления прав по принадлежащим ему опционам дочернего или зависимого общества эмитента:</w:t>
      </w:r>
    </w:p>
    <w:p w14:paraId="14AE67C1" w14:textId="77777777" w:rsidR="00A4380E" w:rsidRPr="0040273B" w:rsidRDefault="00A4380E" w:rsidP="00591468">
      <w:pPr>
        <w:spacing w:before="0" w:after="0"/>
        <w:ind w:left="200"/>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5DE72FF2" w14:textId="01CF2604" w:rsidR="00490124" w:rsidRPr="0040273B" w:rsidRDefault="00490124" w:rsidP="00591468">
      <w:pPr>
        <w:spacing w:before="60" w:after="0"/>
        <w:ind w:left="198"/>
        <w:jc w:val="both"/>
      </w:pPr>
      <w:r w:rsidRPr="0040273B">
        <w:t>Сведения о характере любых родственных связей с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0927528D" w14:textId="6C9D24F3" w:rsidR="00490124" w:rsidRPr="0040273B" w:rsidRDefault="0049012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F969ED" w:rsidRPr="0040273B">
        <w:t xml:space="preserve">о </w:t>
      </w:r>
      <w:r w:rsidRPr="0040273B">
        <w:t xml:space="preserve">наличии судимости) за преступления в сфере экономики или за преступления против государственной власти:  </w:t>
      </w:r>
      <w:r w:rsidRPr="0040273B">
        <w:rPr>
          <w:b/>
          <w:bCs/>
          <w:i/>
          <w:iCs/>
        </w:rPr>
        <w:t>Лицо к указанным видам ответственности не привлекалось.</w:t>
      </w:r>
    </w:p>
    <w:p w14:paraId="44969376" w14:textId="639F5F63" w:rsidR="00490124" w:rsidRPr="0040273B" w:rsidRDefault="00490124" w:rsidP="00591468">
      <w:pPr>
        <w:spacing w:before="60" w:after="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 xml:space="preserve">Лицо указанных должностей не занимало. </w:t>
      </w:r>
    </w:p>
    <w:p w14:paraId="11DB9BA6" w14:textId="77777777" w:rsidR="00F969ED" w:rsidRPr="0040273B" w:rsidRDefault="00F969ED" w:rsidP="00591468">
      <w:pPr>
        <w:spacing w:before="60"/>
        <w:ind w:left="198"/>
        <w:jc w:val="both"/>
      </w:pPr>
      <w:r w:rsidRPr="0040273B">
        <w:rPr>
          <w:bCs/>
          <w:iCs/>
        </w:rPr>
        <w:t>Сведения об участии (член комитета, председатель комитета) в работе комитетов совета директоров с указанием названия комитета (комитетов):</w:t>
      </w:r>
      <w:r w:rsidRPr="0040273B">
        <w:rPr>
          <w:b/>
          <w:bCs/>
          <w:i/>
          <w:iCs/>
        </w:rPr>
        <w:t xml:space="preserve"> в связи с тем, что комитеты совета директоров в качестве совещательных органов в отчетном периоде не создавались, члены Совета директоров не участвуют в работе комитетов совета директоров.</w:t>
      </w:r>
    </w:p>
    <w:p w14:paraId="13E0299B" w14:textId="42CA19BB" w:rsidR="00F969ED" w:rsidRPr="0040273B" w:rsidRDefault="00F969ED" w:rsidP="00591468">
      <w:pPr>
        <w:spacing w:before="60" w:after="0"/>
        <w:ind w:left="198"/>
        <w:jc w:val="both"/>
        <w:rPr>
          <w:b/>
          <w:i/>
        </w:rPr>
      </w:pPr>
      <w:r w:rsidRPr="0040273B">
        <w:rPr>
          <w:bCs/>
          <w:iCs/>
        </w:rPr>
        <w:t>Сведения о членах совета директоров, которых эмитент считает независимыми:</w:t>
      </w:r>
      <w:r w:rsidRPr="0040273B">
        <w:rPr>
          <w:b/>
          <w:bCs/>
          <w:i/>
          <w:iCs/>
        </w:rPr>
        <w:t xml:space="preserve"> сведения отсутствуют, так как </w:t>
      </w:r>
      <w:r w:rsidRPr="0040273B">
        <w:rPr>
          <w:b/>
          <w:i/>
        </w:rPr>
        <w:t xml:space="preserve">в соответствии с внутренними документами Общества директор признается независимым по решению Совета директоров Общества. В отношении членов Совета директоров, избранных Годовым общим собранием акционеров Общества </w:t>
      </w:r>
      <w:r w:rsidR="00D65660">
        <w:rPr>
          <w:b/>
          <w:i/>
        </w:rPr>
        <w:t>25</w:t>
      </w:r>
      <w:r w:rsidR="00D65660" w:rsidRPr="0040273B">
        <w:rPr>
          <w:b/>
          <w:i/>
        </w:rPr>
        <w:t>.0</w:t>
      </w:r>
      <w:r w:rsidR="00D65660">
        <w:rPr>
          <w:b/>
          <w:i/>
        </w:rPr>
        <w:t>6</w:t>
      </w:r>
      <w:r w:rsidR="00D65660" w:rsidRPr="0040273B">
        <w:rPr>
          <w:b/>
          <w:i/>
        </w:rPr>
        <w:t>.202</w:t>
      </w:r>
      <w:r w:rsidR="00D65660">
        <w:rPr>
          <w:b/>
          <w:i/>
        </w:rPr>
        <w:t>1</w:t>
      </w:r>
      <w:r w:rsidR="00D65660" w:rsidRPr="0040273B">
        <w:rPr>
          <w:b/>
          <w:i/>
        </w:rPr>
        <w:t xml:space="preserve"> </w:t>
      </w:r>
      <w:r w:rsidRPr="0040273B">
        <w:rPr>
          <w:b/>
          <w:i/>
        </w:rPr>
        <w:t xml:space="preserve"> г., такие решения на дату подписания настоящего отчета не принимались. </w:t>
      </w:r>
    </w:p>
    <w:p w14:paraId="73A0D317" w14:textId="77777777" w:rsidR="000376A5" w:rsidRDefault="000376A5" w:rsidP="00591468"/>
    <w:p w14:paraId="5C0CFC2F" w14:textId="13751A52" w:rsidR="000376A5" w:rsidRPr="0040273B" w:rsidRDefault="000376A5" w:rsidP="00591468">
      <w:pPr>
        <w:pStyle w:val="3"/>
        <w:spacing w:before="240" w:after="60"/>
      </w:pPr>
      <w:bookmarkStart w:id="110" w:name="_Toc86662562"/>
      <w:r w:rsidRPr="00591468">
        <w:rPr>
          <w:rFonts w:ascii="Times New Roman" w:hAnsi="Times New Roman" w:cs="Times New Roman"/>
          <w:bCs w:val="0"/>
          <w:color w:val="auto"/>
          <w:sz w:val="22"/>
          <w:szCs w:val="22"/>
        </w:rPr>
        <w:t>5.2.2. Информация о единоличном исполнительном органе эмитента</w:t>
      </w:r>
      <w:bookmarkEnd w:id="110"/>
    </w:p>
    <w:p w14:paraId="1DA6FFB4" w14:textId="06BCF830" w:rsidR="00A44F42" w:rsidRPr="0040273B" w:rsidRDefault="00A4380E" w:rsidP="000376A5">
      <w:pPr>
        <w:spacing w:before="120" w:after="60"/>
        <w:ind w:left="198"/>
      </w:pPr>
      <w:r w:rsidRPr="0040273B">
        <w:t>Фамилия, имя, отчество (если имеется)</w:t>
      </w:r>
      <w:r w:rsidR="00A44F42" w:rsidRPr="0040273B">
        <w:t>:</w:t>
      </w:r>
      <w:r w:rsidR="00A44F42" w:rsidRPr="0040273B">
        <w:rPr>
          <w:b/>
          <w:bCs/>
          <w:i/>
          <w:iCs/>
        </w:rPr>
        <w:t xml:space="preserve"> Костеева Маргарита Валерьевна</w:t>
      </w:r>
    </w:p>
    <w:p w14:paraId="2AAC5E8E" w14:textId="77777777" w:rsidR="00A44F42" w:rsidRPr="0040273B" w:rsidRDefault="00A44F42" w:rsidP="00591468">
      <w:pPr>
        <w:spacing w:before="60" w:after="60"/>
        <w:ind w:left="198"/>
      </w:pPr>
      <w:r w:rsidRPr="0040273B">
        <w:t>Год рождения:</w:t>
      </w:r>
      <w:r w:rsidRPr="0040273B">
        <w:rPr>
          <w:b/>
          <w:bCs/>
          <w:i/>
          <w:iCs/>
        </w:rPr>
        <w:t xml:space="preserve"> 1970</w:t>
      </w:r>
    </w:p>
    <w:p w14:paraId="31B42FF9" w14:textId="599D2D4F" w:rsidR="00A44F42" w:rsidRPr="0040273B" w:rsidRDefault="00A4380E" w:rsidP="00591468">
      <w:pPr>
        <w:spacing w:before="60" w:after="60"/>
        <w:ind w:left="198"/>
      </w:pPr>
      <w:r w:rsidRPr="0040273B">
        <w:t>Сведения об образовании</w:t>
      </w:r>
      <w:r w:rsidR="00A44F42" w:rsidRPr="0040273B">
        <w:t xml:space="preserve">: </w:t>
      </w:r>
      <w:r w:rsidR="00A44F42" w:rsidRPr="0040273B">
        <w:rPr>
          <w:b/>
          <w:bCs/>
          <w:i/>
          <w:iCs/>
        </w:rPr>
        <w:t>высшее</w:t>
      </w:r>
    </w:p>
    <w:p w14:paraId="0C57A2AF" w14:textId="4082A2A4" w:rsidR="00A44F42" w:rsidRPr="0040273B" w:rsidRDefault="00A44F42"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657493">
        <w:t>:</w:t>
      </w:r>
    </w:p>
    <w:tbl>
      <w:tblPr>
        <w:tblW w:w="0" w:type="auto"/>
        <w:tblLayout w:type="fixed"/>
        <w:tblCellMar>
          <w:left w:w="72" w:type="dxa"/>
          <w:right w:w="72" w:type="dxa"/>
        </w:tblCellMar>
        <w:tblLook w:val="04A0" w:firstRow="1" w:lastRow="0" w:firstColumn="1" w:lastColumn="0" w:noHBand="0" w:noVBand="1"/>
      </w:tblPr>
      <w:tblGrid>
        <w:gridCol w:w="1332"/>
        <w:gridCol w:w="1260"/>
        <w:gridCol w:w="4284"/>
        <w:gridCol w:w="2835"/>
      </w:tblGrid>
      <w:tr w:rsidR="00A44F42" w:rsidRPr="0040273B" w14:paraId="7BB8A19E" w14:textId="77777777" w:rsidTr="00A44F42">
        <w:tc>
          <w:tcPr>
            <w:tcW w:w="2592" w:type="dxa"/>
            <w:gridSpan w:val="2"/>
            <w:tcBorders>
              <w:top w:val="double" w:sz="6" w:space="0" w:color="auto"/>
              <w:left w:val="double" w:sz="6" w:space="0" w:color="auto"/>
              <w:bottom w:val="single" w:sz="6" w:space="0" w:color="auto"/>
              <w:right w:val="single" w:sz="6" w:space="0" w:color="auto"/>
            </w:tcBorders>
            <w:hideMark/>
          </w:tcPr>
          <w:p w14:paraId="1908B944" w14:textId="77777777" w:rsidR="00A44F42" w:rsidRPr="0040273B" w:rsidRDefault="00A44F42" w:rsidP="00A44F42">
            <w:pPr>
              <w:spacing w:line="276" w:lineRule="auto"/>
              <w:jc w:val="center"/>
            </w:pPr>
            <w:r w:rsidRPr="0040273B">
              <w:t>Период</w:t>
            </w:r>
          </w:p>
        </w:tc>
        <w:tc>
          <w:tcPr>
            <w:tcW w:w="4284" w:type="dxa"/>
            <w:tcBorders>
              <w:top w:val="double" w:sz="6" w:space="0" w:color="auto"/>
              <w:left w:val="single" w:sz="6" w:space="0" w:color="auto"/>
              <w:bottom w:val="single" w:sz="6" w:space="0" w:color="auto"/>
              <w:right w:val="single" w:sz="6" w:space="0" w:color="auto"/>
            </w:tcBorders>
            <w:hideMark/>
          </w:tcPr>
          <w:p w14:paraId="7EB82730" w14:textId="77777777" w:rsidR="00A44F42" w:rsidRPr="0040273B" w:rsidRDefault="00A44F42" w:rsidP="00A44F42">
            <w:pPr>
              <w:spacing w:line="276" w:lineRule="auto"/>
              <w:jc w:val="center"/>
            </w:pPr>
            <w:r w:rsidRPr="0040273B">
              <w:t>Наименование организации</w:t>
            </w:r>
          </w:p>
        </w:tc>
        <w:tc>
          <w:tcPr>
            <w:tcW w:w="2835" w:type="dxa"/>
            <w:tcBorders>
              <w:top w:val="double" w:sz="6" w:space="0" w:color="auto"/>
              <w:left w:val="single" w:sz="6" w:space="0" w:color="auto"/>
              <w:bottom w:val="single" w:sz="6" w:space="0" w:color="auto"/>
              <w:right w:val="double" w:sz="6" w:space="0" w:color="auto"/>
            </w:tcBorders>
            <w:hideMark/>
          </w:tcPr>
          <w:p w14:paraId="79C45332" w14:textId="77777777" w:rsidR="00A44F42" w:rsidRPr="0040273B" w:rsidRDefault="00A44F42" w:rsidP="00A44F42">
            <w:pPr>
              <w:spacing w:line="276" w:lineRule="auto"/>
              <w:jc w:val="center"/>
            </w:pPr>
            <w:r w:rsidRPr="0040273B">
              <w:t>Должность</w:t>
            </w:r>
          </w:p>
        </w:tc>
      </w:tr>
      <w:tr w:rsidR="00A44F42" w:rsidRPr="0040273B" w14:paraId="18DF751E" w14:textId="77777777" w:rsidTr="00A44F42">
        <w:tc>
          <w:tcPr>
            <w:tcW w:w="1332" w:type="dxa"/>
            <w:tcBorders>
              <w:top w:val="single" w:sz="6" w:space="0" w:color="auto"/>
              <w:left w:val="double" w:sz="6" w:space="0" w:color="auto"/>
              <w:bottom w:val="single" w:sz="6" w:space="0" w:color="auto"/>
              <w:right w:val="single" w:sz="6" w:space="0" w:color="auto"/>
            </w:tcBorders>
            <w:hideMark/>
          </w:tcPr>
          <w:p w14:paraId="751D1F5C" w14:textId="77777777" w:rsidR="00A44F42" w:rsidRPr="0040273B" w:rsidRDefault="00A44F42" w:rsidP="00A44F42">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7948FB16" w14:textId="77777777" w:rsidR="00A44F42" w:rsidRPr="0040273B" w:rsidRDefault="00A44F42" w:rsidP="00A44F42">
            <w:pPr>
              <w:spacing w:line="276" w:lineRule="auto"/>
              <w:jc w:val="center"/>
            </w:pPr>
            <w:r w:rsidRPr="0040273B">
              <w:t>по</w:t>
            </w:r>
          </w:p>
        </w:tc>
        <w:tc>
          <w:tcPr>
            <w:tcW w:w="4284" w:type="dxa"/>
            <w:tcBorders>
              <w:top w:val="single" w:sz="6" w:space="0" w:color="auto"/>
              <w:left w:val="single" w:sz="6" w:space="0" w:color="auto"/>
              <w:bottom w:val="single" w:sz="6" w:space="0" w:color="auto"/>
              <w:right w:val="single" w:sz="6" w:space="0" w:color="auto"/>
            </w:tcBorders>
          </w:tcPr>
          <w:p w14:paraId="7FD58621" w14:textId="77777777" w:rsidR="00A44F42" w:rsidRPr="0040273B" w:rsidRDefault="00A44F42" w:rsidP="00A44F42">
            <w:pPr>
              <w:spacing w:line="276" w:lineRule="auto"/>
            </w:pPr>
          </w:p>
        </w:tc>
        <w:tc>
          <w:tcPr>
            <w:tcW w:w="2835" w:type="dxa"/>
            <w:tcBorders>
              <w:top w:val="single" w:sz="6" w:space="0" w:color="auto"/>
              <w:left w:val="single" w:sz="6" w:space="0" w:color="auto"/>
              <w:bottom w:val="single" w:sz="6" w:space="0" w:color="auto"/>
              <w:right w:val="double" w:sz="6" w:space="0" w:color="auto"/>
            </w:tcBorders>
          </w:tcPr>
          <w:p w14:paraId="3D87AC08" w14:textId="77777777" w:rsidR="00A44F42" w:rsidRPr="0040273B" w:rsidRDefault="00A44F42" w:rsidP="00A44F42">
            <w:pPr>
              <w:spacing w:line="276" w:lineRule="auto"/>
            </w:pPr>
          </w:p>
        </w:tc>
      </w:tr>
      <w:tr w:rsidR="00A44F42" w:rsidRPr="0040273B" w14:paraId="35D66387" w14:textId="77777777" w:rsidTr="00A44F42">
        <w:tc>
          <w:tcPr>
            <w:tcW w:w="1332" w:type="dxa"/>
            <w:tcBorders>
              <w:top w:val="single" w:sz="6" w:space="0" w:color="auto"/>
              <w:left w:val="double" w:sz="6" w:space="0" w:color="auto"/>
              <w:bottom w:val="single" w:sz="6" w:space="0" w:color="auto"/>
              <w:right w:val="single" w:sz="6" w:space="0" w:color="auto"/>
            </w:tcBorders>
          </w:tcPr>
          <w:p w14:paraId="2894EBCD" w14:textId="77777777" w:rsidR="00A44F42" w:rsidRPr="0040273B" w:rsidRDefault="00A44F42" w:rsidP="00A44F42">
            <w:pPr>
              <w:spacing w:line="276" w:lineRule="auto"/>
            </w:pPr>
            <w:r w:rsidRPr="0040273B">
              <w:t>2011</w:t>
            </w:r>
          </w:p>
        </w:tc>
        <w:tc>
          <w:tcPr>
            <w:tcW w:w="1260" w:type="dxa"/>
            <w:tcBorders>
              <w:top w:val="single" w:sz="6" w:space="0" w:color="auto"/>
              <w:left w:val="single" w:sz="6" w:space="0" w:color="auto"/>
              <w:bottom w:val="single" w:sz="6" w:space="0" w:color="auto"/>
              <w:right w:val="single" w:sz="6" w:space="0" w:color="auto"/>
            </w:tcBorders>
          </w:tcPr>
          <w:p w14:paraId="7426E013" w14:textId="77777777" w:rsidR="00A44F42" w:rsidRPr="0040273B" w:rsidRDefault="00A44F42" w:rsidP="00A44F42">
            <w:pPr>
              <w:spacing w:line="276" w:lineRule="auto"/>
            </w:pPr>
            <w:r w:rsidRPr="0040273B">
              <w:t>2019</w:t>
            </w:r>
          </w:p>
        </w:tc>
        <w:tc>
          <w:tcPr>
            <w:tcW w:w="4284" w:type="dxa"/>
            <w:tcBorders>
              <w:top w:val="single" w:sz="6" w:space="0" w:color="auto"/>
              <w:left w:val="single" w:sz="6" w:space="0" w:color="auto"/>
              <w:bottom w:val="single" w:sz="6" w:space="0" w:color="auto"/>
              <w:right w:val="single" w:sz="6" w:space="0" w:color="auto"/>
            </w:tcBorders>
          </w:tcPr>
          <w:p w14:paraId="126F397B"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4FFCF1D5" w14:textId="77777777" w:rsidR="00A44F42" w:rsidRPr="0040273B" w:rsidRDefault="00A44F42" w:rsidP="00A44F42">
            <w:pPr>
              <w:spacing w:line="276" w:lineRule="auto"/>
            </w:pPr>
            <w:r w:rsidRPr="0040273B">
              <w:t>Начальник управления предприятиями питания на транспорте</w:t>
            </w:r>
          </w:p>
        </w:tc>
      </w:tr>
      <w:tr w:rsidR="00A44F42" w:rsidRPr="0040273B" w14:paraId="077D923D" w14:textId="77777777" w:rsidTr="00A44F42">
        <w:tc>
          <w:tcPr>
            <w:tcW w:w="1332" w:type="dxa"/>
            <w:tcBorders>
              <w:top w:val="single" w:sz="6" w:space="0" w:color="auto"/>
              <w:left w:val="double" w:sz="6" w:space="0" w:color="auto"/>
              <w:bottom w:val="single" w:sz="6" w:space="0" w:color="auto"/>
              <w:right w:val="single" w:sz="6" w:space="0" w:color="auto"/>
            </w:tcBorders>
          </w:tcPr>
          <w:p w14:paraId="7CB50223"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471FFF96" w14:textId="77777777" w:rsidR="00A44F42" w:rsidRPr="0040273B" w:rsidRDefault="00A44F42"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319CF589" w14:textId="77777777" w:rsidR="00A44F42" w:rsidRPr="0040273B" w:rsidRDefault="00A44F42" w:rsidP="00A44F42">
            <w:pPr>
              <w:spacing w:line="276" w:lineRule="auto"/>
            </w:pPr>
            <w:r w:rsidRPr="0040273B">
              <w:t>ООО "РОСИНТЕР РЕСТОРАНТС"</w:t>
            </w:r>
          </w:p>
        </w:tc>
        <w:tc>
          <w:tcPr>
            <w:tcW w:w="2835" w:type="dxa"/>
            <w:tcBorders>
              <w:top w:val="single" w:sz="6" w:space="0" w:color="auto"/>
              <w:left w:val="single" w:sz="6" w:space="0" w:color="auto"/>
              <w:bottom w:val="single" w:sz="6" w:space="0" w:color="auto"/>
              <w:right w:val="double" w:sz="6" w:space="0" w:color="auto"/>
            </w:tcBorders>
          </w:tcPr>
          <w:p w14:paraId="6D844CA7" w14:textId="77777777" w:rsidR="00A44F42" w:rsidRPr="0040273B" w:rsidRDefault="00A44F42" w:rsidP="00A44F42">
            <w:pPr>
              <w:spacing w:line="276" w:lineRule="auto"/>
            </w:pPr>
            <w:r w:rsidRPr="0040273B">
              <w:t>Генеральный директор</w:t>
            </w:r>
          </w:p>
        </w:tc>
      </w:tr>
      <w:tr w:rsidR="00A44F42" w:rsidRPr="0040273B" w14:paraId="20CC5398" w14:textId="77777777" w:rsidTr="00A44F42">
        <w:tc>
          <w:tcPr>
            <w:tcW w:w="1332" w:type="dxa"/>
            <w:tcBorders>
              <w:top w:val="single" w:sz="6" w:space="0" w:color="auto"/>
              <w:left w:val="double" w:sz="6" w:space="0" w:color="auto"/>
              <w:bottom w:val="single" w:sz="6" w:space="0" w:color="auto"/>
              <w:right w:val="single" w:sz="6" w:space="0" w:color="auto"/>
            </w:tcBorders>
          </w:tcPr>
          <w:p w14:paraId="775FF377" w14:textId="77777777" w:rsidR="00A44F42" w:rsidRPr="0040273B" w:rsidRDefault="00A44F42" w:rsidP="00A44F42">
            <w:pPr>
              <w:spacing w:line="276" w:lineRule="auto"/>
            </w:pPr>
            <w:r w:rsidRPr="0040273B">
              <w:t>2019</w:t>
            </w:r>
          </w:p>
        </w:tc>
        <w:tc>
          <w:tcPr>
            <w:tcW w:w="1260" w:type="dxa"/>
            <w:tcBorders>
              <w:top w:val="single" w:sz="6" w:space="0" w:color="auto"/>
              <w:left w:val="single" w:sz="6" w:space="0" w:color="auto"/>
              <w:bottom w:val="single" w:sz="6" w:space="0" w:color="auto"/>
              <w:right w:val="single" w:sz="6" w:space="0" w:color="auto"/>
            </w:tcBorders>
          </w:tcPr>
          <w:p w14:paraId="370C1D1C" w14:textId="3D489E26" w:rsidR="00A44F42" w:rsidRPr="0040273B" w:rsidRDefault="00991F4F" w:rsidP="00A44F42">
            <w:pPr>
              <w:spacing w:line="276" w:lineRule="auto"/>
            </w:pPr>
            <w:r w:rsidRPr="0040273B">
              <w:t>н</w:t>
            </w:r>
            <w:r w:rsidR="00A44F42" w:rsidRPr="0040273B">
              <w:t>астоящее время</w:t>
            </w:r>
          </w:p>
        </w:tc>
        <w:tc>
          <w:tcPr>
            <w:tcW w:w="4284" w:type="dxa"/>
            <w:tcBorders>
              <w:top w:val="single" w:sz="6" w:space="0" w:color="auto"/>
              <w:left w:val="single" w:sz="6" w:space="0" w:color="auto"/>
              <w:bottom w:val="single" w:sz="6" w:space="0" w:color="auto"/>
              <w:right w:val="single" w:sz="6" w:space="0" w:color="auto"/>
            </w:tcBorders>
          </w:tcPr>
          <w:p w14:paraId="66C57ED5" w14:textId="77777777" w:rsidR="00A44F42" w:rsidRPr="0040273B" w:rsidRDefault="00A44F42" w:rsidP="00A44F42">
            <w:pPr>
              <w:spacing w:line="276" w:lineRule="auto"/>
            </w:pPr>
            <w:r w:rsidRPr="0040273B">
              <w:t>ПАО "РОСИНТЕР РЕСТОРАНТС ХОЛДИНГ"</w:t>
            </w:r>
          </w:p>
        </w:tc>
        <w:tc>
          <w:tcPr>
            <w:tcW w:w="2835" w:type="dxa"/>
            <w:tcBorders>
              <w:top w:val="single" w:sz="6" w:space="0" w:color="auto"/>
              <w:left w:val="single" w:sz="6" w:space="0" w:color="auto"/>
              <w:bottom w:val="single" w:sz="6" w:space="0" w:color="auto"/>
              <w:right w:val="double" w:sz="6" w:space="0" w:color="auto"/>
            </w:tcBorders>
          </w:tcPr>
          <w:p w14:paraId="419F8C0B" w14:textId="77777777" w:rsidR="00A44F42" w:rsidRPr="0040273B" w:rsidRDefault="00A44F42" w:rsidP="00A44F42">
            <w:pPr>
              <w:spacing w:line="276" w:lineRule="auto"/>
            </w:pPr>
            <w:r w:rsidRPr="0040273B">
              <w:t>Президент</w:t>
            </w:r>
          </w:p>
        </w:tc>
      </w:tr>
      <w:tr w:rsidR="0040273B" w:rsidRPr="0040273B" w14:paraId="64212783" w14:textId="77777777" w:rsidTr="00A44F42">
        <w:tc>
          <w:tcPr>
            <w:tcW w:w="1332" w:type="dxa"/>
            <w:tcBorders>
              <w:top w:val="single" w:sz="6" w:space="0" w:color="auto"/>
              <w:left w:val="double" w:sz="6" w:space="0" w:color="auto"/>
              <w:bottom w:val="single" w:sz="6" w:space="0" w:color="auto"/>
              <w:right w:val="single" w:sz="6" w:space="0" w:color="auto"/>
            </w:tcBorders>
          </w:tcPr>
          <w:p w14:paraId="196E2FA5" w14:textId="66F5C55F" w:rsidR="00A21E11" w:rsidRPr="0040273B" w:rsidRDefault="00A21E11" w:rsidP="00A44F42">
            <w:pPr>
              <w:spacing w:line="276" w:lineRule="auto"/>
            </w:pPr>
            <w:r w:rsidRPr="0040273B">
              <w:t>2020</w:t>
            </w:r>
          </w:p>
        </w:tc>
        <w:tc>
          <w:tcPr>
            <w:tcW w:w="1260" w:type="dxa"/>
            <w:tcBorders>
              <w:top w:val="single" w:sz="6" w:space="0" w:color="auto"/>
              <w:left w:val="single" w:sz="6" w:space="0" w:color="auto"/>
              <w:bottom w:val="single" w:sz="6" w:space="0" w:color="auto"/>
              <w:right w:val="single" w:sz="6" w:space="0" w:color="auto"/>
            </w:tcBorders>
          </w:tcPr>
          <w:p w14:paraId="33268118" w14:textId="00A9A8C8" w:rsidR="00A21E11" w:rsidRPr="0040273B" w:rsidRDefault="00A21E11" w:rsidP="00A44F42">
            <w:pPr>
              <w:spacing w:line="276" w:lineRule="auto"/>
            </w:pPr>
            <w:r w:rsidRPr="0040273B">
              <w:t>настоящее время</w:t>
            </w:r>
          </w:p>
        </w:tc>
        <w:tc>
          <w:tcPr>
            <w:tcW w:w="4284" w:type="dxa"/>
            <w:tcBorders>
              <w:top w:val="single" w:sz="6" w:space="0" w:color="auto"/>
              <w:left w:val="single" w:sz="6" w:space="0" w:color="auto"/>
              <w:bottom w:val="single" w:sz="6" w:space="0" w:color="auto"/>
              <w:right w:val="single" w:sz="6" w:space="0" w:color="auto"/>
            </w:tcBorders>
          </w:tcPr>
          <w:p w14:paraId="67333960" w14:textId="3D16D241" w:rsidR="00A21E11" w:rsidRPr="0040273B" w:rsidRDefault="00A21E11" w:rsidP="00A44F42">
            <w:pPr>
              <w:spacing w:line="276" w:lineRule="auto"/>
            </w:pPr>
            <w:r w:rsidRPr="0040273B">
              <w:t>ООО «Рестариум»</w:t>
            </w:r>
          </w:p>
        </w:tc>
        <w:tc>
          <w:tcPr>
            <w:tcW w:w="2835" w:type="dxa"/>
            <w:tcBorders>
              <w:top w:val="single" w:sz="6" w:space="0" w:color="auto"/>
              <w:left w:val="single" w:sz="6" w:space="0" w:color="auto"/>
              <w:bottom w:val="single" w:sz="6" w:space="0" w:color="auto"/>
              <w:right w:val="double" w:sz="6" w:space="0" w:color="auto"/>
            </w:tcBorders>
          </w:tcPr>
          <w:p w14:paraId="332D18E7" w14:textId="2F8CD265" w:rsidR="00A21E11" w:rsidRPr="0040273B" w:rsidRDefault="00A21E11" w:rsidP="00A44F42">
            <w:pPr>
              <w:spacing w:line="276" w:lineRule="auto"/>
            </w:pPr>
            <w:r w:rsidRPr="0040273B">
              <w:t>Генеральный директор</w:t>
            </w:r>
          </w:p>
        </w:tc>
      </w:tr>
    </w:tbl>
    <w:p w14:paraId="1B70390E" w14:textId="77777777" w:rsidR="00F969ED" w:rsidRPr="0040273B" w:rsidRDefault="00F969ED" w:rsidP="00591468">
      <w:pPr>
        <w:spacing w:before="60" w:after="0"/>
        <w:ind w:left="198"/>
        <w:jc w:val="both"/>
        <w:rPr>
          <w:bCs/>
          <w:iCs/>
        </w:rPr>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p>
    <w:p w14:paraId="3B4983BC" w14:textId="77777777" w:rsidR="00F969ED" w:rsidRPr="0040273B" w:rsidRDefault="00F969ED" w:rsidP="00591468">
      <w:pPr>
        <w:spacing w:before="0" w:after="0"/>
        <w:ind w:left="198"/>
        <w:jc w:val="both"/>
      </w:pPr>
      <w:r w:rsidRPr="0040273B">
        <w:rPr>
          <w:b/>
          <w:bCs/>
          <w:i/>
          <w:iCs/>
        </w:rPr>
        <w:t>Доли участия в уставном капитале эмитента, обыкновенных акций эмитента, опционов эмитента не имеет.</w:t>
      </w:r>
    </w:p>
    <w:p w14:paraId="0E4F9F3D" w14:textId="77777777" w:rsidR="00F969ED" w:rsidRPr="0040273B" w:rsidRDefault="00F969ED"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1F9C95C5" w14:textId="77777777" w:rsidR="00F969ED" w:rsidRPr="0040273B" w:rsidRDefault="00F969ED"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CC1D7D2" w14:textId="77777777" w:rsidR="00A44F42" w:rsidRPr="0040273B" w:rsidRDefault="00A44F42" w:rsidP="00591468">
      <w:pPr>
        <w:spacing w:before="60" w:after="0"/>
        <w:ind w:left="198"/>
        <w:jc w:val="both"/>
      </w:pPr>
      <w:r w:rsidRPr="0040273B">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0273B">
        <w:br/>
      </w:r>
      <w:r w:rsidRPr="0040273B">
        <w:rPr>
          <w:b/>
          <w:bCs/>
          <w:i/>
          <w:iCs/>
        </w:rPr>
        <w:t>Указанных родственных связей нет.</w:t>
      </w:r>
    </w:p>
    <w:p w14:paraId="45AC2F06" w14:textId="675786E6" w:rsidR="00A44F42" w:rsidRPr="0040273B" w:rsidRDefault="00A44F42"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631030" w:rsidRPr="0040273B">
        <w:t xml:space="preserve">о </w:t>
      </w:r>
      <w:r w:rsidRPr="0040273B">
        <w:t xml:space="preserve">наличии судимости) за преступления в сфере экономики или за преступления </w:t>
      </w:r>
      <w:r w:rsidR="00631030" w:rsidRPr="0040273B">
        <w:t xml:space="preserve">против государственной власти: </w:t>
      </w:r>
      <w:r w:rsidR="00631030" w:rsidRPr="0040273B">
        <w:br/>
      </w:r>
      <w:r w:rsidRPr="0040273B">
        <w:rPr>
          <w:b/>
          <w:bCs/>
          <w:i/>
          <w:iCs/>
        </w:rPr>
        <w:t>Лицо к указанным видам ответственности не привлекалось.</w:t>
      </w:r>
    </w:p>
    <w:p w14:paraId="7994DC4E" w14:textId="23DF16B3" w:rsidR="00A44F42" w:rsidRPr="0040273B" w:rsidRDefault="00A44F42" w:rsidP="00591468">
      <w:pPr>
        <w:spacing w:before="60" w:after="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4D34B38D" w14:textId="77777777" w:rsidR="00E779A3" w:rsidRPr="00E9237A" w:rsidRDefault="00E779A3" w:rsidP="00591468">
      <w:pPr>
        <w:pStyle w:val="3"/>
        <w:spacing w:before="240" w:after="60"/>
      </w:pPr>
      <w:bookmarkStart w:id="111" w:name="_Toc482629204"/>
      <w:bookmarkStart w:id="112" w:name="_Toc86662563"/>
      <w:r w:rsidRPr="00591468">
        <w:rPr>
          <w:color w:val="auto"/>
          <w:sz w:val="22"/>
          <w:szCs w:val="22"/>
        </w:rPr>
        <w:t>5.2.3. Состав коллегиального исполнительного органа эмитента</w:t>
      </w:r>
      <w:bookmarkEnd w:id="111"/>
      <w:bookmarkEnd w:id="112"/>
    </w:p>
    <w:p w14:paraId="79D8F53F" w14:textId="77777777" w:rsidR="00E779A3" w:rsidRPr="00591468" w:rsidRDefault="00E779A3" w:rsidP="00591468">
      <w:pPr>
        <w:spacing w:before="120" w:after="60"/>
        <w:ind w:left="198"/>
        <w:rPr>
          <w:rStyle w:val="Subst"/>
          <w:bCs/>
          <w:iCs/>
        </w:rPr>
      </w:pPr>
      <w:r w:rsidRPr="00591468">
        <w:rPr>
          <w:rStyle w:val="Subst"/>
          <w:bCs/>
          <w:iCs/>
        </w:rPr>
        <w:t>Коллегиальный исполнительный орган не сформирован</w:t>
      </w:r>
      <w:r w:rsidR="003050FB" w:rsidRPr="00591468">
        <w:rPr>
          <w:rStyle w:val="Subst"/>
          <w:bCs/>
          <w:iCs/>
        </w:rPr>
        <w:t>.</w:t>
      </w:r>
    </w:p>
    <w:p w14:paraId="6542F5ED" w14:textId="77777777" w:rsidR="00631030" w:rsidRPr="0040273B" w:rsidRDefault="00631030" w:rsidP="00631030">
      <w:pPr>
        <w:spacing w:before="0" w:after="0"/>
        <w:ind w:left="200"/>
        <w:rPr>
          <w:b/>
          <w:bCs/>
          <w:i/>
          <w:iCs/>
        </w:rPr>
      </w:pPr>
    </w:p>
    <w:p w14:paraId="0DD038E4" w14:textId="77777777" w:rsidR="00631030" w:rsidRPr="0040273B" w:rsidRDefault="00631030" w:rsidP="00631030">
      <w:pPr>
        <w:spacing w:before="0" w:after="0"/>
        <w:ind w:left="200"/>
      </w:pPr>
      <w:r w:rsidRPr="0040273B">
        <w:rPr>
          <w:b/>
          <w:bCs/>
          <w:i/>
          <w:iCs/>
        </w:rPr>
        <w:t>Полномочия исполнительного органа эмитента управляющей организации (управляющему) не переданы.</w:t>
      </w:r>
    </w:p>
    <w:p w14:paraId="063DD991" w14:textId="77777777" w:rsidR="00631030" w:rsidRPr="0040273B" w:rsidRDefault="00631030">
      <w:pPr>
        <w:ind w:left="200"/>
        <w:rPr>
          <w:b/>
          <w:i/>
        </w:rPr>
      </w:pPr>
    </w:p>
    <w:p w14:paraId="1345679A" w14:textId="4C33B009" w:rsidR="00E779A3" w:rsidRPr="00591468" w:rsidRDefault="00E779A3" w:rsidP="00591468">
      <w:pPr>
        <w:pStyle w:val="2"/>
        <w:spacing w:after="60"/>
        <w:jc w:val="both"/>
        <w:rPr>
          <w:sz w:val="24"/>
          <w:szCs w:val="24"/>
        </w:rPr>
      </w:pPr>
      <w:bookmarkStart w:id="113" w:name="_Toc482629205"/>
      <w:bookmarkStart w:id="114" w:name="_Toc86662564"/>
      <w:r w:rsidRPr="00591468">
        <w:rPr>
          <w:sz w:val="24"/>
          <w:szCs w:val="24"/>
        </w:rPr>
        <w:t>5.3. Сведения о размере вознаграждения и</w:t>
      </w:r>
      <w:r w:rsidR="004D67A8" w:rsidRPr="00591468">
        <w:rPr>
          <w:sz w:val="24"/>
          <w:szCs w:val="24"/>
        </w:rPr>
        <w:t xml:space="preserve"> (</w:t>
      </w:r>
      <w:r w:rsidRPr="00591468">
        <w:rPr>
          <w:sz w:val="24"/>
          <w:szCs w:val="24"/>
        </w:rPr>
        <w:t>или</w:t>
      </w:r>
      <w:r w:rsidR="004D67A8" w:rsidRPr="00591468">
        <w:rPr>
          <w:sz w:val="24"/>
          <w:szCs w:val="24"/>
        </w:rPr>
        <w:t>)</w:t>
      </w:r>
      <w:r w:rsidRPr="00591468">
        <w:rPr>
          <w:sz w:val="24"/>
          <w:szCs w:val="24"/>
        </w:rPr>
        <w:t xml:space="preserve"> компенсации расходов по каждому органу управления эмитента</w:t>
      </w:r>
      <w:bookmarkEnd w:id="113"/>
      <w:bookmarkEnd w:id="114"/>
    </w:p>
    <w:p w14:paraId="27E63F85" w14:textId="419A1E54" w:rsidR="00A217F6" w:rsidRPr="0040273B" w:rsidRDefault="00E779A3" w:rsidP="00E1112B">
      <w:pPr>
        <w:spacing w:before="120" w:after="60"/>
        <w:ind w:left="198"/>
        <w:jc w:val="both"/>
      </w:pPr>
      <w:r w:rsidRPr="0040273B">
        <w:t>Сведения о вознаграждения</w:t>
      </w:r>
      <w:r w:rsidR="00631030" w:rsidRPr="0040273B">
        <w:t>х</w:t>
      </w:r>
      <w:r w:rsidRPr="0040273B">
        <w:t xml:space="preserve"> по каждому из органов управления </w:t>
      </w:r>
      <w:r w:rsidR="00E92369" w:rsidRPr="0040273B">
        <w:t xml:space="preserve"> </w:t>
      </w:r>
      <w:r w:rsidRPr="0040273B">
        <w:t xml:space="preserve">(за исключением физического лица, </w:t>
      </w:r>
      <w:r w:rsidR="00631030" w:rsidRPr="0040273B">
        <w:t>занимающего должность (</w:t>
      </w:r>
      <w:r w:rsidRPr="0040273B">
        <w:t>осуществляющего функции</w:t>
      </w:r>
      <w:r w:rsidR="00631030" w:rsidRPr="0040273B">
        <w:t>)</w:t>
      </w:r>
      <w:r w:rsidRPr="0040273B">
        <w:t xml:space="preserve"> единоличного исполнительного органа управления эмитента</w:t>
      </w:r>
      <w:r w:rsidR="00631030" w:rsidRPr="0040273B">
        <w:t>, если только таким лицом не является управляющий</w:t>
      </w:r>
      <w:r w:rsidRPr="0040273B">
        <w:t xml:space="preserve">). </w:t>
      </w:r>
      <w:r w:rsidR="00A217F6" w:rsidRPr="0040273B">
        <w:t>Описываются с указанием размера</w:t>
      </w:r>
      <w:r w:rsidRPr="0040273B">
        <w:t xml:space="preserve"> все виды вознаграждения, в том числе заработная плата</w:t>
      </w:r>
      <w:r w:rsidR="00A217F6" w:rsidRPr="0040273B">
        <w:t xml:space="preserve"> членов органа управления эмитента, являющихся (являвшихся) его работниками</w:t>
      </w:r>
      <w:r w:rsidRPr="0040273B">
        <w:t xml:space="preserve">, </w:t>
      </w:r>
      <w:r w:rsidR="00A217F6" w:rsidRPr="0040273B">
        <w:t xml:space="preserve">включая работающих (работавших) по совместительству, </w:t>
      </w:r>
      <w:r w:rsidRPr="0040273B">
        <w:t xml:space="preserve">премии, комиссионные, </w:t>
      </w:r>
      <w:r w:rsidR="00A217F6" w:rsidRPr="0040273B">
        <w:t>вознаграждения, отдельно выплачиваемые за участие в работе соответствующего органа, иные виды вознаграждения, которые были выплачены эмитентом в течение отчетного периода, а также описываются с указанием размера расходы, связанные с исполнением функций членов органа управления эмитента, компенсированные эмитентом в течение отчетного периода:</w:t>
      </w:r>
    </w:p>
    <w:p w14:paraId="2990E69E" w14:textId="40E56820" w:rsidR="00F532DC" w:rsidRPr="0040273B" w:rsidRDefault="00F532DC" w:rsidP="00591468">
      <w:pPr>
        <w:spacing w:before="240" w:after="0"/>
        <w:ind w:left="403"/>
        <w:rPr>
          <w:rStyle w:val="Subst"/>
          <w:bCs/>
          <w:iCs/>
        </w:rPr>
      </w:pPr>
      <w:r w:rsidRPr="0040273B">
        <w:rPr>
          <w:rStyle w:val="Subst"/>
          <w:bCs/>
          <w:iCs/>
        </w:rPr>
        <w:t>На 3</w:t>
      </w:r>
      <w:r w:rsidR="0005592B">
        <w:rPr>
          <w:rStyle w:val="Subst"/>
          <w:bCs/>
          <w:iCs/>
        </w:rPr>
        <w:t>0</w:t>
      </w:r>
      <w:r w:rsidRPr="0040273B">
        <w:rPr>
          <w:rStyle w:val="Subst"/>
          <w:bCs/>
          <w:iCs/>
        </w:rPr>
        <w:t>.</w:t>
      </w:r>
      <w:r w:rsidR="00712A7A">
        <w:rPr>
          <w:rStyle w:val="Subst"/>
          <w:bCs/>
          <w:iCs/>
        </w:rPr>
        <w:t>09</w:t>
      </w:r>
      <w:r w:rsidRPr="0040273B">
        <w:rPr>
          <w:rStyle w:val="Subst"/>
          <w:bCs/>
          <w:iCs/>
        </w:rPr>
        <w:t>.20</w:t>
      </w:r>
      <w:r w:rsidR="007169E8" w:rsidRPr="0040273B">
        <w:rPr>
          <w:rStyle w:val="Subst"/>
          <w:bCs/>
          <w:iCs/>
        </w:rPr>
        <w:t>2</w:t>
      </w:r>
      <w:r w:rsidR="00AF3BD6" w:rsidRPr="0040273B">
        <w:rPr>
          <w:rStyle w:val="Subst"/>
          <w:bCs/>
          <w:iCs/>
        </w:rPr>
        <w:t>1</w:t>
      </w:r>
      <w:r w:rsidRPr="0040273B">
        <w:rPr>
          <w:rStyle w:val="Subst"/>
          <w:bCs/>
          <w:iCs/>
        </w:rPr>
        <w:t xml:space="preserve"> г.</w:t>
      </w:r>
    </w:p>
    <w:p w14:paraId="20310DDC" w14:textId="5E4A03AF" w:rsidR="00F532DC" w:rsidRPr="0040273B" w:rsidRDefault="00F532DC" w:rsidP="00591468">
      <w:pPr>
        <w:pStyle w:val="SubHeading"/>
        <w:spacing w:before="120" w:after="60"/>
        <w:ind w:left="198"/>
        <w:rPr>
          <w:b/>
          <w:u w:val="single"/>
        </w:rPr>
      </w:pPr>
      <w:r w:rsidRPr="0040273B">
        <w:rPr>
          <w:b/>
          <w:u w:val="single"/>
        </w:rPr>
        <w:t>Вознаграждения</w:t>
      </w:r>
      <w:r w:rsidR="009672D5" w:rsidRPr="0040273B">
        <w:rPr>
          <w:b/>
          <w:u w:val="single"/>
        </w:rPr>
        <w:t xml:space="preserve"> </w:t>
      </w:r>
      <w:r w:rsidR="00E1112B">
        <w:rPr>
          <w:b/>
          <w:u w:val="single"/>
        </w:rPr>
        <w:t xml:space="preserve">по </w:t>
      </w:r>
      <w:r w:rsidRPr="0040273B">
        <w:rPr>
          <w:b/>
          <w:u w:val="single"/>
        </w:rPr>
        <w:t>Совет</w:t>
      </w:r>
      <w:r w:rsidR="00E1112B">
        <w:rPr>
          <w:b/>
          <w:u w:val="single"/>
        </w:rPr>
        <w:t>у</w:t>
      </w:r>
      <w:r w:rsidRPr="0040273B">
        <w:rPr>
          <w:b/>
          <w:u w:val="single"/>
        </w:rPr>
        <w:t xml:space="preserve"> директоров</w:t>
      </w:r>
    </w:p>
    <w:p w14:paraId="73FD5A08" w14:textId="32CCF20D" w:rsidR="00F532DC" w:rsidRPr="0040273B" w:rsidRDefault="00F532DC" w:rsidP="00591468">
      <w:pPr>
        <w:spacing w:before="60" w:after="60"/>
        <w:ind w:left="601"/>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2DD1CAE2" w14:textId="77777777" w:rsidTr="005D1644">
        <w:tc>
          <w:tcPr>
            <w:tcW w:w="7018" w:type="dxa"/>
            <w:tcBorders>
              <w:top w:val="double" w:sz="6" w:space="0" w:color="auto"/>
              <w:left w:val="double" w:sz="6" w:space="0" w:color="auto"/>
              <w:bottom w:val="single" w:sz="6" w:space="0" w:color="auto"/>
              <w:right w:val="single" w:sz="6" w:space="0" w:color="auto"/>
            </w:tcBorders>
          </w:tcPr>
          <w:p w14:paraId="5973DD77" w14:textId="77777777" w:rsidR="00F532DC" w:rsidRPr="0040273B" w:rsidRDefault="00F532DC" w:rsidP="00F532DC">
            <w:pPr>
              <w:spacing w:before="0" w:after="0"/>
              <w:jc w:val="center"/>
            </w:pPr>
            <w:r w:rsidRPr="0040273B">
              <w:t>Наименование показателя</w:t>
            </w:r>
          </w:p>
        </w:tc>
        <w:tc>
          <w:tcPr>
            <w:tcW w:w="2552" w:type="dxa"/>
            <w:tcBorders>
              <w:top w:val="double" w:sz="6" w:space="0" w:color="auto"/>
              <w:left w:val="single" w:sz="6" w:space="0" w:color="auto"/>
              <w:bottom w:val="single" w:sz="6" w:space="0" w:color="auto"/>
              <w:right w:val="double" w:sz="6" w:space="0" w:color="auto"/>
            </w:tcBorders>
          </w:tcPr>
          <w:p w14:paraId="4D04021C" w14:textId="71B70855" w:rsidR="00F532DC" w:rsidRPr="0040273B" w:rsidRDefault="00F532DC" w:rsidP="00712A7A">
            <w:pPr>
              <w:spacing w:before="0" w:after="0"/>
              <w:jc w:val="center"/>
            </w:pPr>
            <w:r w:rsidRPr="0040273B">
              <w:t>20</w:t>
            </w:r>
            <w:r w:rsidR="007169E8" w:rsidRPr="0040273B">
              <w:t>2</w:t>
            </w:r>
            <w:r w:rsidR="00AF3BD6" w:rsidRPr="0040273B">
              <w:t>1</w:t>
            </w:r>
            <w:r w:rsidRPr="0040273B">
              <w:t xml:space="preserve">, </w:t>
            </w:r>
            <w:r w:rsidR="00712A7A">
              <w:t>9</w:t>
            </w:r>
            <w:r w:rsidR="00712A7A" w:rsidRPr="0040273B">
              <w:t xml:space="preserve"> </w:t>
            </w:r>
            <w:r w:rsidRPr="0040273B">
              <w:t>мес.</w:t>
            </w:r>
          </w:p>
        </w:tc>
      </w:tr>
      <w:tr w:rsidR="00F532DC" w:rsidRPr="0040273B" w14:paraId="4CD1CED7" w14:textId="77777777" w:rsidTr="005D1644">
        <w:tc>
          <w:tcPr>
            <w:tcW w:w="7018" w:type="dxa"/>
            <w:tcBorders>
              <w:top w:val="single" w:sz="6" w:space="0" w:color="auto"/>
              <w:left w:val="double" w:sz="6" w:space="0" w:color="auto"/>
              <w:bottom w:val="single" w:sz="6" w:space="0" w:color="auto"/>
              <w:right w:val="single" w:sz="6" w:space="0" w:color="auto"/>
            </w:tcBorders>
          </w:tcPr>
          <w:p w14:paraId="64610A5B" w14:textId="77777777" w:rsidR="00F532DC" w:rsidRPr="0040273B" w:rsidRDefault="00F532DC" w:rsidP="00F532DC">
            <w:pPr>
              <w:spacing w:before="0" w:after="0"/>
            </w:pPr>
            <w:r w:rsidRPr="0040273B">
              <w:t>Вознаграждение за участие в работе органа управления</w:t>
            </w:r>
          </w:p>
        </w:tc>
        <w:tc>
          <w:tcPr>
            <w:tcW w:w="2552" w:type="dxa"/>
            <w:tcBorders>
              <w:top w:val="single" w:sz="6" w:space="0" w:color="auto"/>
              <w:left w:val="single" w:sz="6" w:space="0" w:color="auto"/>
              <w:bottom w:val="single" w:sz="6" w:space="0" w:color="auto"/>
              <w:right w:val="double" w:sz="6" w:space="0" w:color="auto"/>
            </w:tcBorders>
          </w:tcPr>
          <w:p w14:paraId="79D71F1F" w14:textId="11DE4305" w:rsidR="00F532DC" w:rsidRPr="00591468" w:rsidRDefault="00A73197" w:rsidP="00A51FD3">
            <w:pPr>
              <w:spacing w:before="0" w:after="0"/>
              <w:jc w:val="center"/>
            </w:pPr>
            <w:r>
              <w:t>0</w:t>
            </w:r>
          </w:p>
        </w:tc>
      </w:tr>
      <w:tr w:rsidR="00F532DC" w:rsidRPr="0040273B" w14:paraId="084C0279" w14:textId="77777777" w:rsidTr="005D1644">
        <w:tc>
          <w:tcPr>
            <w:tcW w:w="7018" w:type="dxa"/>
            <w:tcBorders>
              <w:top w:val="single" w:sz="6" w:space="0" w:color="auto"/>
              <w:left w:val="double" w:sz="6" w:space="0" w:color="auto"/>
              <w:bottom w:val="single" w:sz="6" w:space="0" w:color="auto"/>
              <w:right w:val="single" w:sz="6" w:space="0" w:color="auto"/>
            </w:tcBorders>
          </w:tcPr>
          <w:p w14:paraId="27F8DB35" w14:textId="77777777" w:rsidR="00F532DC" w:rsidRPr="0040273B" w:rsidRDefault="00F532DC" w:rsidP="00F532DC">
            <w:pPr>
              <w:spacing w:before="0" w:after="0"/>
            </w:pPr>
            <w:r w:rsidRPr="0040273B">
              <w:t>Заработная плата</w:t>
            </w:r>
          </w:p>
        </w:tc>
        <w:tc>
          <w:tcPr>
            <w:tcW w:w="2552" w:type="dxa"/>
            <w:tcBorders>
              <w:top w:val="single" w:sz="6" w:space="0" w:color="auto"/>
              <w:left w:val="single" w:sz="6" w:space="0" w:color="auto"/>
              <w:bottom w:val="single" w:sz="6" w:space="0" w:color="auto"/>
              <w:right w:val="double" w:sz="6" w:space="0" w:color="auto"/>
            </w:tcBorders>
          </w:tcPr>
          <w:p w14:paraId="10FE5693" w14:textId="0CDAD055" w:rsidR="00F532DC" w:rsidRPr="00591468" w:rsidRDefault="00A73197" w:rsidP="00A51FD3">
            <w:pPr>
              <w:spacing w:before="0" w:after="0"/>
              <w:jc w:val="center"/>
            </w:pPr>
            <w:r>
              <w:t>0</w:t>
            </w:r>
          </w:p>
        </w:tc>
      </w:tr>
      <w:tr w:rsidR="00F532DC" w:rsidRPr="0040273B" w14:paraId="2DB3F9F3" w14:textId="77777777" w:rsidTr="005D1644">
        <w:tc>
          <w:tcPr>
            <w:tcW w:w="7018" w:type="dxa"/>
            <w:tcBorders>
              <w:top w:val="single" w:sz="6" w:space="0" w:color="auto"/>
              <w:left w:val="double" w:sz="6" w:space="0" w:color="auto"/>
              <w:bottom w:val="single" w:sz="6" w:space="0" w:color="auto"/>
              <w:right w:val="single" w:sz="6" w:space="0" w:color="auto"/>
            </w:tcBorders>
          </w:tcPr>
          <w:p w14:paraId="670790DB" w14:textId="77777777" w:rsidR="00F532DC" w:rsidRPr="0040273B" w:rsidRDefault="00F532DC" w:rsidP="00F532DC">
            <w:pPr>
              <w:spacing w:before="0" w:after="0"/>
            </w:pPr>
            <w:r w:rsidRPr="0040273B">
              <w:t>Премии</w:t>
            </w:r>
          </w:p>
        </w:tc>
        <w:tc>
          <w:tcPr>
            <w:tcW w:w="2552" w:type="dxa"/>
            <w:tcBorders>
              <w:top w:val="single" w:sz="6" w:space="0" w:color="auto"/>
              <w:left w:val="single" w:sz="6" w:space="0" w:color="auto"/>
              <w:bottom w:val="single" w:sz="6" w:space="0" w:color="auto"/>
              <w:right w:val="double" w:sz="6" w:space="0" w:color="auto"/>
            </w:tcBorders>
          </w:tcPr>
          <w:p w14:paraId="284D048A" w14:textId="0CDCBA2A" w:rsidR="00F532DC" w:rsidRPr="00591468" w:rsidRDefault="00A73197" w:rsidP="00A51FD3">
            <w:pPr>
              <w:spacing w:before="0" w:after="0"/>
              <w:jc w:val="center"/>
            </w:pPr>
            <w:r>
              <w:t>0</w:t>
            </w:r>
          </w:p>
        </w:tc>
      </w:tr>
      <w:tr w:rsidR="00F532DC" w:rsidRPr="0040273B" w14:paraId="58BA39FD" w14:textId="77777777" w:rsidTr="005D1644">
        <w:tc>
          <w:tcPr>
            <w:tcW w:w="7018" w:type="dxa"/>
            <w:tcBorders>
              <w:top w:val="single" w:sz="6" w:space="0" w:color="auto"/>
              <w:left w:val="double" w:sz="6" w:space="0" w:color="auto"/>
              <w:bottom w:val="single" w:sz="6" w:space="0" w:color="auto"/>
              <w:right w:val="single" w:sz="6" w:space="0" w:color="auto"/>
            </w:tcBorders>
          </w:tcPr>
          <w:p w14:paraId="6C88B49E" w14:textId="77777777" w:rsidR="00F532DC" w:rsidRPr="0040273B" w:rsidRDefault="00F532DC" w:rsidP="00F532DC">
            <w:pPr>
              <w:spacing w:before="0" w:after="0"/>
            </w:pPr>
            <w:r w:rsidRPr="0040273B">
              <w:t>Комиссионные</w:t>
            </w:r>
          </w:p>
        </w:tc>
        <w:tc>
          <w:tcPr>
            <w:tcW w:w="2552" w:type="dxa"/>
            <w:tcBorders>
              <w:top w:val="single" w:sz="6" w:space="0" w:color="auto"/>
              <w:left w:val="single" w:sz="6" w:space="0" w:color="auto"/>
              <w:bottom w:val="single" w:sz="6" w:space="0" w:color="auto"/>
              <w:right w:val="double" w:sz="6" w:space="0" w:color="auto"/>
            </w:tcBorders>
          </w:tcPr>
          <w:p w14:paraId="53860D54" w14:textId="1A432CDD" w:rsidR="00F532DC" w:rsidRPr="00591468" w:rsidRDefault="00A73197" w:rsidP="00A51FD3">
            <w:pPr>
              <w:spacing w:before="0" w:after="0"/>
              <w:jc w:val="center"/>
            </w:pPr>
            <w:r>
              <w:t>0</w:t>
            </w:r>
          </w:p>
        </w:tc>
      </w:tr>
      <w:tr w:rsidR="00F532DC" w:rsidRPr="0040273B" w14:paraId="384DAF78" w14:textId="77777777" w:rsidTr="005D1644">
        <w:tc>
          <w:tcPr>
            <w:tcW w:w="7018" w:type="dxa"/>
            <w:tcBorders>
              <w:top w:val="single" w:sz="6" w:space="0" w:color="auto"/>
              <w:left w:val="double" w:sz="6" w:space="0" w:color="auto"/>
              <w:bottom w:val="single" w:sz="6" w:space="0" w:color="auto"/>
              <w:right w:val="single" w:sz="6" w:space="0" w:color="auto"/>
            </w:tcBorders>
          </w:tcPr>
          <w:p w14:paraId="7B4F7D04" w14:textId="77777777" w:rsidR="00F532DC" w:rsidRPr="0040273B" w:rsidRDefault="00F532DC" w:rsidP="00F532DC">
            <w:pPr>
              <w:spacing w:before="0" w:after="0"/>
            </w:pPr>
            <w:r w:rsidRPr="0040273B">
              <w:t>Иные виды вознаграждений</w:t>
            </w:r>
          </w:p>
        </w:tc>
        <w:tc>
          <w:tcPr>
            <w:tcW w:w="2552" w:type="dxa"/>
            <w:tcBorders>
              <w:top w:val="single" w:sz="6" w:space="0" w:color="auto"/>
              <w:left w:val="single" w:sz="6" w:space="0" w:color="auto"/>
              <w:bottom w:val="single" w:sz="6" w:space="0" w:color="auto"/>
              <w:right w:val="double" w:sz="6" w:space="0" w:color="auto"/>
            </w:tcBorders>
          </w:tcPr>
          <w:p w14:paraId="337C080D" w14:textId="54DD232E" w:rsidR="00F532DC" w:rsidRPr="00591468" w:rsidRDefault="00A73197" w:rsidP="00A51FD3">
            <w:pPr>
              <w:spacing w:before="0" w:after="0"/>
              <w:jc w:val="center"/>
            </w:pPr>
            <w:r>
              <w:t>0</w:t>
            </w:r>
          </w:p>
        </w:tc>
      </w:tr>
      <w:tr w:rsidR="00F532DC" w:rsidRPr="0040273B" w14:paraId="572CF4A0" w14:textId="77777777" w:rsidTr="005D1644">
        <w:tc>
          <w:tcPr>
            <w:tcW w:w="7018" w:type="dxa"/>
            <w:tcBorders>
              <w:top w:val="single" w:sz="6" w:space="0" w:color="auto"/>
              <w:left w:val="double" w:sz="6" w:space="0" w:color="auto"/>
              <w:bottom w:val="double" w:sz="6" w:space="0" w:color="auto"/>
              <w:right w:val="single" w:sz="6" w:space="0" w:color="auto"/>
            </w:tcBorders>
          </w:tcPr>
          <w:p w14:paraId="175152C8" w14:textId="77777777" w:rsidR="00F532DC" w:rsidRPr="0040273B" w:rsidRDefault="00F532DC" w:rsidP="00F532DC">
            <w:pPr>
              <w:spacing w:before="0" w:after="0"/>
            </w:pPr>
            <w:r w:rsidRPr="0040273B">
              <w:t>ИТОГО</w:t>
            </w:r>
          </w:p>
        </w:tc>
        <w:tc>
          <w:tcPr>
            <w:tcW w:w="2552" w:type="dxa"/>
            <w:tcBorders>
              <w:top w:val="single" w:sz="6" w:space="0" w:color="auto"/>
              <w:left w:val="single" w:sz="6" w:space="0" w:color="auto"/>
              <w:bottom w:val="double" w:sz="6" w:space="0" w:color="auto"/>
              <w:right w:val="double" w:sz="6" w:space="0" w:color="auto"/>
            </w:tcBorders>
          </w:tcPr>
          <w:p w14:paraId="25E18160" w14:textId="61BCEB19" w:rsidR="00F532DC" w:rsidRPr="00591468" w:rsidRDefault="00A73197" w:rsidP="00A51FD3">
            <w:pPr>
              <w:spacing w:before="0" w:after="0"/>
              <w:jc w:val="center"/>
            </w:pPr>
            <w:r>
              <w:t>0</w:t>
            </w:r>
          </w:p>
        </w:tc>
      </w:tr>
    </w:tbl>
    <w:p w14:paraId="45E1B11B" w14:textId="77777777" w:rsidR="008D539B" w:rsidRPr="0040273B" w:rsidRDefault="008D539B" w:rsidP="00591468">
      <w:pPr>
        <w:spacing w:before="120" w:after="0"/>
        <w:ind w:left="198"/>
        <w:jc w:val="both"/>
      </w:pPr>
      <w:r w:rsidRPr="0040273B">
        <w:t>Сведения о принятых органом управления решениях и/или существующих соглашениях относительно размера вознаграждений, подлежащих выплате:</w:t>
      </w:r>
      <w:r w:rsidRPr="0040273B">
        <w:br/>
      </w:r>
      <w:r w:rsidRPr="0040273B">
        <w:rPr>
          <w:rStyle w:val="Subst"/>
          <w:bCs/>
          <w:iCs/>
        </w:rPr>
        <w:t>Вознаграждения членам Совета директоров не устанавливались и не выплачивались. Соглашения относительно таких вознаграждений отсутствуют.</w:t>
      </w:r>
    </w:p>
    <w:p w14:paraId="4FF0F567" w14:textId="77777777" w:rsidR="009672D5" w:rsidRPr="0040273B" w:rsidRDefault="009672D5" w:rsidP="00F532DC">
      <w:pPr>
        <w:pStyle w:val="SubHeading"/>
        <w:spacing w:before="0" w:after="0"/>
        <w:ind w:left="200"/>
      </w:pPr>
    </w:p>
    <w:p w14:paraId="2B6B9FCE" w14:textId="7B6EAD0B" w:rsidR="00F532DC" w:rsidRPr="00591468" w:rsidRDefault="00F532DC" w:rsidP="00591468">
      <w:pPr>
        <w:pStyle w:val="SubHeading"/>
        <w:spacing w:before="120" w:after="60"/>
        <w:ind w:left="198"/>
        <w:rPr>
          <w:b/>
          <w:u w:val="single"/>
        </w:rPr>
      </w:pPr>
      <w:r w:rsidRPr="00591468">
        <w:rPr>
          <w:b/>
          <w:u w:val="single"/>
        </w:rPr>
        <w:t>Компенсации</w:t>
      </w:r>
      <w:r w:rsidR="00631030" w:rsidRPr="00591468">
        <w:rPr>
          <w:b/>
          <w:u w:val="single"/>
        </w:rPr>
        <w:t xml:space="preserve"> расходов</w:t>
      </w:r>
      <w:r w:rsidR="008D539B" w:rsidRPr="00591468">
        <w:rPr>
          <w:b/>
          <w:u w:val="single"/>
        </w:rPr>
        <w:t xml:space="preserve"> по Совету директоров</w:t>
      </w:r>
      <w:r w:rsidR="00E1112B" w:rsidRPr="00591468">
        <w:rPr>
          <w:b/>
          <w:u w:val="single"/>
        </w:rPr>
        <w:t>:</w:t>
      </w:r>
    </w:p>
    <w:p w14:paraId="5ADE7E72" w14:textId="77777777" w:rsidR="00F532DC" w:rsidRPr="0040273B" w:rsidRDefault="00F532DC" w:rsidP="00591468">
      <w:pPr>
        <w:spacing w:before="60" w:after="60"/>
        <w:ind w:left="601"/>
      </w:pPr>
      <w:r w:rsidRPr="0040273B">
        <w:t>Единица измерения:</w:t>
      </w:r>
      <w:r w:rsidRPr="00591468">
        <w:t xml:space="preserve"> руб.</w:t>
      </w:r>
    </w:p>
    <w:tbl>
      <w:tblPr>
        <w:tblW w:w="0" w:type="auto"/>
        <w:tblLayout w:type="fixed"/>
        <w:tblCellMar>
          <w:left w:w="72" w:type="dxa"/>
          <w:right w:w="72" w:type="dxa"/>
        </w:tblCellMar>
        <w:tblLook w:val="0000" w:firstRow="0" w:lastRow="0" w:firstColumn="0" w:lastColumn="0" w:noHBand="0" w:noVBand="0"/>
      </w:tblPr>
      <w:tblGrid>
        <w:gridCol w:w="7018"/>
        <w:gridCol w:w="2552"/>
      </w:tblGrid>
      <w:tr w:rsidR="00F532DC" w:rsidRPr="0040273B" w14:paraId="4D190297" w14:textId="77777777" w:rsidTr="005D1644">
        <w:tc>
          <w:tcPr>
            <w:tcW w:w="7018" w:type="dxa"/>
            <w:tcBorders>
              <w:top w:val="double" w:sz="6" w:space="0" w:color="auto"/>
              <w:left w:val="double" w:sz="6" w:space="0" w:color="auto"/>
              <w:bottom w:val="single" w:sz="6" w:space="0" w:color="auto"/>
              <w:right w:val="single" w:sz="6" w:space="0" w:color="auto"/>
            </w:tcBorders>
          </w:tcPr>
          <w:p w14:paraId="0712AEAA" w14:textId="77777777" w:rsidR="00F532DC" w:rsidRPr="0040273B" w:rsidRDefault="00F532DC" w:rsidP="005D1644">
            <w:pPr>
              <w:jc w:val="center"/>
            </w:pPr>
            <w:r w:rsidRPr="0040273B">
              <w:t>Наименование органа управления</w:t>
            </w:r>
          </w:p>
        </w:tc>
        <w:tc>
          <w:tcPr>
            <w:tcW w:w="2552" w:type="dxa"/>
            <w:tcBorders>
              <w:top w:val="double" w:sz="6" w:space="0" w:color="auto"/>
              <w:left w:val="single" w:sz="6" w:space="0" w:color="auto"/>
              <w:bottom w:val="single" w:sz="6" w:space="0" w:color="auto"/>
              <w:right w:val="double" w:sz="6" w:space="0" w:color="auto"/>
            </w:tcBorders>
          </w:tcPr>
          <w:p w14:paraId="72C3657B" w14:textId="265FBEF7" w:rsidR="00F532DC" w:rsidRPr="0040273B" w:rsidRDefault="00001E2D" w:rsidP="00712A7A">
            <w:pPr>
              <w:jc w:val="center"/>
            </w:pPr>
            <w:r w:rsidRPr="0040273B">
              <w:t>20</w:t>
            </w:r>
            <w:r w:rsidR="007169E8" w:rsidRPr="0040273B">
              <w:t>2</w:t>
            </w:r>
            <w:r w:rsidR="00AF3BD6" w:rsidRPr="0040273B">
              <w:t>1</w:t>
            </w:r>
            <w:r w:rsidR="00F532DC" w:rsidRPr="0040273B">
              <w:t xml:space="preserve">, </w:t>
            </w:r>
            <w:r w:rsidR="00712A7A">
              <w:t>9</w:t>
            </w:r>
            <w:r w:rsidR="00712A7A" w:rsidRPr="0040273B">
              <w:t xml:space="preserve"> </w:t>
            </w:r>
            <w:r w:rsidR="00F532DC" w:rsidRPr="0040273B">
              <w:t>мес.</w:t>
            </w:r>
          </w:p>
        </w:tc>
      </w:tr>
      <w:tr w:rsidR="00F532DC" w:rsidRPr="0040273B" w14:paraId="5B1EB3C0" w14:textId="77777777" w:rsidTr="005D1644">
        <w:tc>
          <w:tcPr>
            <w:tcW w:w="7018" w:type="dxa"/>
            <w:tcBorders>
              <w:top w:val="single" w:sz="6" w:space="0" w:color="auto"/>
              <w:left w:val="double" w:sz="6" w:space="0" w:color="auto"/>
              <w:bottom w:val="double" w:sz="6" w:space="0" w:color="auto"/>
              <w:right w:val="single" w:sz="6" w:space="0" w:color="auto"/>
            </w:tcBorders>
          </w:tcPr>
          <w:p w14:paraId="53852BB4" w14:textId="77777777" w:rsidR="00F532DC" w:rsidRPr="0040273B" w:rsidRDefault="00F532DC" w:rsidP="005D1644">
            <w:r w:rsidRPr="0040273B">
              <w:t>Совет директоров</w:t>
            </w:r>
          </w:p>
        </w:tc>
        <w:tc>
          <w:tcPr>
            <w:tcW w:w="2552" w:type="dxa"/>
            <w:tcBorders>
              <w:top w:val="single" w:sz="6" w:space="0" w:color="auto"/>
              <w:left w:val="single" w:sz="6" w:space="0" w:color="auto"/>
              <w:bottom w:val="double" w:sz="6" w:space="0" w:color="auto"/>
              <w:right w:val="double" w:sz="6" w:space="0" w:color="auto"/>
            </w:tcBorders>
          </w:tcPr>
          <w:p w14:paraId="36EA71DB" w14:textId="7688FD24" w:rsidR="00F532DC" w:rsidRPr="00712A7A" w:rsidRDefault="00A73197" w:rsidP="00A51FD3">
            <w:pPr>
              <w:jc w:val="center"/>
            </w:pPr>
            <w:r>
              <w:t>0</w:t>
            </w:r>
          </w:p>
        </w:tc>
      </w:tr>
    </w:tbl>
    <w:p w14:paraId="7DA0ED90" w14:textId="77777777" w:rsidR="008D539B" w:rsidRDefault="008D539B" w:rsidP="00591468">
      <w:pPr>
        <w:spacing w:before="60" w:after="0"/>
        <w:ind w:left="198"/>
        <w:jc w:val="both"/>
        <w:rPr>
          <w:rStyle w:val="Subst"/>
          <w:bCs/>
          <w:iCs/>
        </w:rPr>
      </w:pPr>
      <w:bookmarkStart w:id="115" w:name="_Toc482629206"/>
      <w:r w:rsidRPr="0040273B">
        <w:t>Сведения о принятых органом управления решениях и/или существующих соглашениях относительно размера расходов, подлежащих компенсации:</w:t>
      </w:r>
      <w:r w:rsidRPr="0040273B">
        <w:br/>
      </w:r>
      <w:r w:rsidRPr="0040273B">
        <w:rPr>
          <w:rStyle w:val="Subst"/>
          <w:bCs/>
          <w:iCs/>
        </w:rPr>
        <w:t>Компенсации расходов членам Совета директоров не устанавливались и не выплачивались. Соглашения относительно таких компенсаций отсутствуют.</w:t>
      </w:r>
    </w:p>
    <w:p w14:paraId="440E44B7" w14:textId="77777777" w:rsidR="005F55C9" w:rsidRPr="0040273B" w:rsidRDefault="005F55C9" w:rsidP="00591468">
      <w:pPr>
        <w:spacing w:before="60" w:after="0"/>
        <w:ind w:left="198"/>
        <w:jc w:val="both"/>
      </w:pPr>
    </w:p>
    <w:p w14:paraId="542C3892" w14:textId="77777777" w:rsidR="00E779A3" w:rsidRPr="00591468" w:rsidRDefault="00E779A3" w:rsidP="00591468">
      <w:pPr>
        <w:pStyle w:val="2"/>
        <w:spacing w:after="60"/>
        <w:jc w:val="both"/>
        <w:rPr>
          <w:sz w:val="24"/>
          <w:szCs w:val="24"/>
        </w:rPr>
      </w:pPr>
      <w:bookmarkStart w:id="116" w:name="_Toc86662565"/>
      <w:r w:rsidRPr="00706D59">
        <w:rPr>
          <w:sz w:val="24"/>
          <w:szCs w:val="24"/>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115"/>
      <w:bookmarkEnd w:id="116"/>
    </w:p>
    <w:p w14:paraId="41DBF174" w14:textId="77777777" w:rsidR="00712A7A" w:rsidRDefault="00712A7A" w:rsidP="00712A7A">
      <w:pPr>
        <w:ind w:left="200"/>
        <w:jc w:val="both"/>
      </w:pPr>
      <w:r>
        <w:t xml:space="preserve">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 </w:t>
      </w:r>
    </w:p>
    <w:p w14:paraId="2DCABAD2" w14:textId="08B5A2E3" w:rsidR="00712A7A" w:rsidRDefault="00712A7A" w:rsidP="00712A7A">
      <w:pPr>
        <w:ind w:left="200"/>
        <w:jc w:val="both"/>
        <w:rPr>
          <w:b/>
          <w:bCs/>
          <w:i/>
          <w:iCs/>
        </w:rPr>
      </w:pPr>
      <w:r>
        <w:rPr>
          <w:b/>
          <w:bCs/>
          <w:i/>
          <w:iCs/>
        </w:rPr>
        <w:t xml:space="preserve">Контроль за финансово-хозяйственной деятельностью Общества осуществляется Ревизионной комиссией Общества и </w:t>
      </w:r>
      <w:r w:rsidR="004B65C5">
        <w:rPr>
          <w:b/>
          <w:bCs/>
          <w:i/>
          <w:iCs/>
        </w:rPr>
        <w:t>С</w:t>
      </w:r>
      <w:r>
        <w:rPr>
          <w:b/>
          <w:bCs/>
          <w:i/>
          <w:iCs/>
        </w:rPr>
        <w:t xml:space="preserve">лужбой внутреннего аудита. </w:t>
      </w:r>
    </w:p>
    <w:p w14:paraId="556DCF4C" w14:textId="77777777" w:rsidR="00712A7A" w:rsidRDefault="00712A7A" w:rsidP="00712A7A">
      <w:pPr>
        <w:ind w:left="200"/>
        <w:jc w:val="both"/>
        <w:rPr>
          <w:b/>
          <w:bCs/>
          <w:i/>
          <w:iCs/>
        </w:rPr>
      </w:pPr>
      <w:r>
        <w:rPr>
          <w:b/>
          <w:bCs/>
          <w:i/>
          <w:iCs/>
        </w:rPr>
        <w:br/>
        <w:t>Ревизионная комиссия:</w:t>
      </w:r>
      <w:r>
        <w:rPr>
          <w:b/>
          <w:bCs/>
          <w:i/>
          <w:iCs/>
        </w:rPr>
        <w:br/>
        <w:t>Ревизионная комиссия избирается на годовом общем собрании акционеров сроком на 1 год. Срок полномочий члена ревизионной комиссии исчисляется с момента избрания его годовым общим собранием до момента избрания (переизбрания) следующим годовым собранием. Количественный состав Ревизионной комиссии устанавливается 3 (три) человека. Полномочия члена ревизионной комиссии могут быть прекращены досрочно решением общего собрания акционеров.</w:t>
      </w:r>
      <w:r>
        <w:rPr>
          <w:b/>
          <w:bCs/>
          <w:i/>
          <w:iCs/>
        </w:rPr>
        <w:br/>
        <w:t>Членом ревизионной комиссии может быть как акционер, так и любое лицо, предложенное акционером. Член ревизионной комиссии Общества не может являться членом Совета директоров, членом Правления, Президентом или членом ликвидационной комиссии.</w:t>
      </w:r>
      <w:r>
        <w:rPr>
          <w:b/>
          <w:bCs/>
          <w:i/>
          <w:iCs/>
        </w:rPr>
        <w:br/>
        <w:t>Проверка (ревизия) финансово-хозяйственной деятельности Общества осуществляется по итогам деятельности Общества за год. Проверка (ревизия) финансово-хозяйственной деятельности Общества осуществляется также во всякое время по инициативе:</w:t>
      </w:r>
      <w:r>
        <w:rPr>
          <w:b/>
          <w:bCs/>
          <w:i/>
          <w:iCs/>
        </w:rPr>
        <w:br/>
        <w:t>- ревизионной комиссии Общества;</w:t>
      </w:r>
      <w:r>
        <w:rPr>
          <w:b/>
          <w:bCs/>
          <w:i/>
          <w:iCs/>
        </w:rPr>
        <w:br/>
        <w:t>- по решению Общего собрания акционеров;</w:t>
      </w:r>
      <w:r>
        <w:rPr>
          <w:b/>
          <w:bCs/>
          <w:i/>
          <w:iCs/>
        </w:rPr>
        <w:br/>
        <w:t>- по решению Совета директоров Общества;</w:t>
      </w:r>
      <w:r>
        <w:rPr>
          <w:b/>
          <w:bCs/>
          <w:i/>
          <w:iCs/>
        </w:rPr>
        <w:br/>
        <w:t>- по требованию акционера (акционеров) Общества, владеющего в совокупности не менее чем 10 процентами голосующих акций Общества на дату предъявления требования.</w:t>
      </w:r>
      <w:r>
        <w:rPr>
          <w:b/>
          <w:bCs/>
          <w:i/>
          <w:iCs/>
        </w:rPr>
        <w:br/>
        <w:t xml:space="preserve">По требованию члена ревизионной комиссии Общества лица, занимающие должности в органах управления Общества, обязаны представить документы о финансово- хозяйственной деятельности Общества. </w:t>
      </w:r>
      <w:r>
        <w:rPr>
          <w:b/>
          <w:bCs/>
          <w:i/>
          <w:iCs/>
        </w:rPr>
        <w:br/>
        <w:t>Ревизионная комиссия Общества вправе потребовать созыва внеочередного общего собрания акционеров в порядке, предусмотренном Уставом Общества.</w:t>
      </w:r>
      <w:r>
        <w:rPr>
          <w:b/>
          <w:bCs/>
          <w:i/>
          <w:iCs/>
        </w:rPr>
        <w:br/>
        <w:t>По итогам проверки финансово-хозяйственной деятельности Общества ревизионная комиссия Общества составляет заключение, в котором должны содержаться:</w:t>
      </w:r>
      <w:r>
        <w:rPr>
          <w:b/>
          <w:bCs/>
          <w:i/>
          <w:iCs/>
        </w:rPr>
        <w:br/>
        <w:t xml:space="preserve"> - подтверждение достоверности данных, содержащихся в отчетах, и иных финансовых документах Общества;</w:t>
      </w:r>
      <w:r>
        <w:rPr>
          <w:b/>
          <w:bCs/>
          <w:i/>
          <w:iCs/>
        </w:rPr>
        <w:br/>
        <w:t>- информация о фактах нарушения, установленных правовыми актами Российской Федерации порядка ведения бухгалтерского учета и представления финансовой отчетности, а также правовых актов Российской Федерации при осуществлении финансово-хозяйственной деятельности.</w:t>
      </w:r>
      <w:r>
        <w:rPr>
          <w:b/>
          <w:bCs/>
          <w:i/>
          <w:iCs/>
        </w:rPr>
        <w:br/>
      </w:r>
      <w:r>
        <w:rPr>
          <w:b/>
          <w:bCs/>
          <w:i/>
          <w:iCs/>
        </w:rPr>
        <w:br/>
        <w:t xml:space="preserve">Порядок деятельности Ревизионной комиссии определяется Положением о Ревизионной комиссии Общества, утвержденным решением годового общего собрания акционеров Эмитента от 23.06.2016 г. (протокол № 2-2016 от 27.06.2016 г.). Адрес страницы в сети Интернет, на которой в свободном доступе размещен текст его действующей редакции: http://www.rosinter.ru,  </w:t>
      </w:r>
    </w:p>
    <w:p w14:paraId="70B67B9C" w14:textId="77777777" w:rsidR="00712A7A" w:rsidRDefault="00712A7A" w:rsidP="00712A7A">
      <w:pPr>
        <w:ind w:left="200"/>
        <w:jc w:val="both"/>
        <w:rPr>
          <w:b/>
          <w:bCs/>
          <w:i/>
          <w:iCs/>
        </w:rPr>
      </w:pPr>
    </w:p>
    <w:p w14:paraId="23B10A2F" w14:textId="77777777" w:rsidR="00712A7A" w:rsidRDefault="00712A7A" w:rsidP="00712A7A">
      <w:pPr>
        <w:ind w:left="200"/>
        <w:jc w:val="both"/>
        <w:rPr>
          <w:bCs/>
          <w:iCs/>
        </w:rPr>
      </w:pPr>
      <w:r>
        <w:rPr>
          <w:bCs/>
          <w:iCs/>
        </w:rPr>
        <w:t>Сведения об организации системы управления рисками и внутреннего контроля за финансово-хозяйственной деятельностью эмитента. Информация о наличии отдельного структурного подразделения (подразделений) эмитента по управлению рисками и внутреннему контролю (иного, отличного от ревизионной комиссии (ревизора)), его задачах и функциях:</w:t>
      </w:r>
    </w:p>
    <w:p w14:paraId="59E05FF3" w14:textId="77777777" w:rsidR="00712A7A" w:rsidRDefault="00712A7A" w:rsidP="00712A7A">
      <w:pPr>
        <w:ind w:left="200"/>
        <w:jc w:val="both"/>
        <w:rPr>
          <w:b/>
          <w:bCs/>
          <w:i/>
          <w:iCs/>
        </w:rPr>
      </w:pPr>
      <w:r>
        <w:rPr>
          <w:b/>
          <w:bCs/>
          <w:i/>
          <w:iCs/>
        </w:rPr>
        <w:t xml:space="preserve">В Группе эмитента («Группа» - дочерние и зависимые юридические лица Общества, входящие в список его аффилированных лиц) организована система управления рисками и внутреннего контроля. </w:t>
      </w:r>
    </w:p>
    <w:p w14:paraId="46C979C1" w14:textId="254466C5" w:rsidR="00E961D4" w:rsidRDefault="00712A7A" w:rsidP="00712A7A">
      <w:pPr>
        <w:ind w:left="200"/>
        <w:jc w:val="both"/>
        <w:rPr>
          <w:b/>
          <w:bCs/>
          <w:i/>
          <w:iCs/>
        </w:rPr>
      </w:pPr>
      <w:r>
        <w:rPr>
          <w:b/>
          <w:bCs/>
          <w:i/>
          <w:iCs/>
        </w:rPr>
        <w:t>Система управления рисками и внутреннего контроля (далее - СВКиУР) создана и направлена на обеспечение достижения стратегических целей Общества и его Группы, обеспечение роста стоимости бизнеса при соблюдении баланса интересов всех заинтересованных сторон и риск-аппетита участников отношений.</w:t>
      </w:r>
    </w:p>
    <w:p w14:paraId="66482574" w14:textId="77777777" w:rsidR="00712A7A" w:rsidRDefault="00712A7A" w:rsidP="00712A7A">
      <w:pPr>
        <w:ind w:left="200"/>
        <w:jc w:val="both"/>
        <w:rPr>
          <w:b/>
          <w:bCs/>
          <w:i/>
          <w:iCs/>
        </w:rPr>
      </w:pPr>
      <w:r>
        <w:rPr>
          <w:b/>
          <w:bCs/>
          <w:i/>
          <w:iCs/>
        </w:rPr>
        <w:t>Основными целями  СВКиУР являются:</w:t>
      </w:r>
    </w:p>
    <w:p w14:paraId="78D1C4BB" w14:textId="77777777" w:rsidR="00712A7A" w:rsidRDefault="00712A7A" w:rsidP="00712A7A">
      <w:pPr>
        <w:ind w:left="200"/>
        <w:jc w:val="both"/>
        <w:rPr>
          <w:b/>
          <w:bCs/>
          <w:i/>
          <w:iCs/>
        </w:rPr>
      </w:pPr>
      <w:r>
        <w:rPr>
          <w:b/>
          <w:bCs/>
          <w:i/>
          <w:iCs/>
        </w:rPr>
        <w:t>- обеспечение реализации планов развития Общества и его Группы;</w:t>
      </w:r>
    </w:p>
    <w:p w14:paraId="227521DC" w14:textId="77777777" w:rsidR="00712A7A" w:rsidRDefault="00712A7A" w:rsidP="00712A7A">
      <w:pPr>
        <w:ind w:left="200"/>
        <w:jc w:val="both"/>
        <w:rPr>
          <w:b/>
          <w:bCs/>
          <w:i/>
          <w:iCs/>
        </w:rPr>
      </w:pPr>
      <w:r>
        <w:rPr>
          <w:b/>
          <w:bCs/>
          <w:i/>
          <w:iCs/>
        </w:rPr>
        <w:t>- сохранение и эффективное использование ресурсов и потенциала Общества и Группы, обеспечение непрерывности их деятельности;</w:t>
      </w:r>
    </w:p>
    <w:p w14:paraId="02A0CC5E" w14:textId="77777777" w:rsidR="00712A7A" w:rsidRDefault="00712A7A" w:rsidP="00712A7A">
      <w:pPr>
        <w:ind w:left="200"/>
        <w:jc w:val="both"/>
        <w:rPr>
          <w:b/>
          <w:bCs/>
          <w:i/>
          <w:iCs/>
        </w:rPr>
      </w:pPr>
      <w:r>
        <w:rPr>
          <w:b/>
          <w:bCs/>
          <w:i/>
          <w:iCs/>
        </w:rPr>
        <w:t>- своевременная адаптация Общества и Группы к изменениям во внутренней и внешней среде;</w:t>
      </w:r>
    </w:p>
    <w:p w14:paraId="6DCCE4A6" w14:textId="77777777" w:rsidR="00712A7A" w:rsidRDefault="00712A7A" w:rsidP="00712A7A">
      <w:pPr>
        <w:ind w:left="200"/>
        <w:jc w:val="both"/>
        <w:rPr>
          <w:b/>
          <w:bCs/>
          <w:i/>
          <w:iCs/>
        </w:rPr>
      </w:pPr>
      <w:r>
        <w:rPr>
          <w:b/>
          <w:bCs/>
          <w:i/>
          <w:iCs/>
        </w:rPr>
        <w:t>- обеспечение достижения утвержденных КПЭ, финансовой устойчивости и стабильного развития Общества и Группы.</w:t>
      </w:r>
    </w:p>
    <w:p w14:paraId="686C9E7A" w14:textId="77777777" w:rsidR="00712A7A" w:rsidRDefault="00712A7A" w:rsidP="00712A7A">
      <w:pPr>
        <w:ind w:left="200"/>
        <w:jc w:val="both"/>
        <w:rPr>
          <w:b/>
          <w:bCs/>
          <w:i/>
          <w:iCs/>
        </w:rPr>
      </w:pPr>
      <w:r>
        <w:rPr>
          <w:b/>
          <w:bCs/>
          <w:i/>
          <w:iCs/>
        </w:rPr>
        <w:t>Основными функциями СВКиУР являются:</w:t>
      </w:r>
    </w:p>
    <w:p w14:paraId="2A08ADED" w14:textId="77777777" w:rsidR="00712A7A" w:rsidRDefault="00712A7A" w:rsidP="00712A7A">
      <w:pPr>
        <w:ind w:left="200"/>
        <w:jc w:val="both"/>
        <w:rPr>
          <w:b/>
          <w:bCs/>
          <w:i/>
          <w:iCs/>
        </w:rPr>
      </w:pPr>
      <w:r>
        <w:rPr>
          <w:b/>
          <w:bCs/>
          <w:i/>
          <w:iCs/>
        </w:rPr>
        <w:t>- контроль соблюдения Обществом и Группой требований нормативных актов Российской Федерации и локальных нормативных актов;</w:t>
      </w:r>
    </w:p>
    <w:p w14:paraId="2A051D63" w14:textId="77777777" w:rsidR="00712A7A" w:rsidRDefault="00712A7A" w:rsidP="00712A7A">
      <w:pPr>
        <w:ind w:left="200"/>
        <w:jc w:val="both"/>
        <w:rPr>
          <w:b/>
          <w:bCs/>
          <w:i/>
          <w:iCs/>
        </w:rPr>
      </w:pPr>
      <w:r>
        <w:rPr>
          <w:b/>
          <w:bCs/>
          <w:i/>
          <w:iCs/>
        </w:rPr>
        <w:t>- построение эффективно функционирующей системы  внутреннего контроля и управления рисками;</w:t>
      </w:r>
    </w:p>
    <w:p w14:paraId="214532F6" w14:textId="77777777" w:rsidR="00712A7A" w:rsidRDefault="00712A7A" w:rsidP="00712A7A">
      <w:pPr>
        <w:ind w:left="200"/>
        <w:jc w:val="both"/>
        <w:rPr>
          <w:b/>
          <w:bCs/>
          <w:i/>
          <w:iCs/>
        </w:rPr>
      </w:pPr>
      <w:r>
        <w:rPr>
          <w:b/>
          <w:bCs/>
          <w:i/>
          <w:iCs/>
        </w:rPr>
        <w:t xml:space="preserve">- своевременное и полное информационно-аналитическое обеспечение процесса принятия управленческих решений и бизнес-планирования; </w:t>
      </w:r>
    </w:p>
    <w:p w14:paraId="76C0D298" w14:textId="77777777" w:rsidR="00712A7A" w:rsidRDefault="00712A7A" w:rsidP="00712A7A">
      <w:pPr>
        <w:ind w:left="200"/>
        <w:jc w:val="both"/>
        <w:rPr>
          <w:b/>
          <w:bCs/>
          <w:i/>
          <w:iCs/>
        </w:rPr>
      </w:pPr>
      <w:r>
        <w:rPr>
          <w:b/>
          <w:bCs/>
          <w:i/>
          <w:iCs/>
        </w:rPr>
        <w:t>- обеспечение эффективности процессов распределения и использования ресурсов Общества (Группы) и их  соответствия  принципам внутреннего контроля и управления рисками;</w:t>
      </w:r>
    </w:p>
    <w:p w14:paraId="5E5BF925" w14:textId="77777777" w:rsidR="00712A7A" w:rsidRDefault="00712A7A" w:rsidP="00712A7A">
      <w:pPr>
        <w:ind w:left="200"/>
        <w:jc w:val="both"/>
        <w:rPr>
          <w:b/>
          <w:bCs/>
          <w:i/>
          <w:iCs/>
        </w:rPr>
      </w:pPr>
      <w:r>
        <w:rPr>
          <w:b/>
          <w:bCs/>
          <w:i/>
          <w:iCs/>
        </w:rPr>
        <w:t>- совершенствование методов воздействия на риски и минимизация последствий реализованных рисков.</w:t>
      </w:r>
    </w:p>
    <w:p w14:paraId="0971D7E3" w14:textId="77777777" w:rsidR="00712A7A" w:rsidRDefault="00712A7A" w:rsidP="00712A7A">
      <w:pPr>
        <w:ind w:left="200"/>
        <w:jc w:val="both"/>
        <w:rPr>
          <w:b/>
          <w:bCs/>
          <w:i/>
          <w:iCs/>
        </w:rPr>
      </w:pPr>
      <w:r>
        <w:rPr>
          <w:b/>
          <w:bCs/>
          <w:i/>
          <w:iCs/>
        </w:rPr>
        <w:t xml:space="preserve">Принципы СВКиУР: </w:t>
      </w:r>
    </w:p>
    <w:p w14:paraId="6F73D1F7" w14:textId="77777777" w:rsidR="00712A7A" w:rsidRDefault="00712A7A" w:rsidP="00712A7A">
      <w:pPr>
        <w:ind w:left="200"/>
        <w:jc w:val="both"/>
        <w:rPr>
          <w:b/>
          <w:bCs/>
          <w:i/>
          <w:iCs/>
        </w:rPr>
      </w:pPr>
      <w:r>
        <w:rPr>
          <w:b/>
          <w:bCs/>
          <w:i/>
          <w:iCs/>
        </w:rPr>
        <w:t>- Принцип соответствия стратегии;</w:t>
      </w:r>
    </w:p>
    <w:p w14:paraId="494ADAE7" w14:textId="77777777" w:rsidR="00712A7A" w:rsidRDefault="00712A7A" w:rsidP="00712A7A">
      <w:pPr>
        <w:ind w:left="200"/>
        <w:jc w:val="both"/>
        <w:rPr>
          <w:b/>
          <w:bCs/>
          <w:i/>
          <w:iCs/>
        </w:rPr>
      </w:pPr>
      <w:r>
        <w:rPr>
          <w:b/>
          <w:bCs/>
          <w:i/>
          <w:iCs/>
        </w:rPr>
        <w:t>- Принцип приоритизации;</w:t>
      </w:r>
    </w:p>
    <w:p w14:paraId="57BCB897" w14:textId="77777777" w:rsidR="00712A7A" w:rsidRDefault="00712A7A" w:rsidP="00712A7A">
      <w:pPr>
        <w:ind w:left="200"/>
        <w:jc w:val="both"/>
        <w:rPr>
          <w:b/>
          <w:bCs/>
          <w:i/>
          <w:iCs/>
        </w:rPr>
      </w:pPr>
      <w:r>
        <w:rPr>
          <w:b/>
          <w:bCs/>
          <w:i/>
          <w:iCs/>
        </w:rPr>
        <w:t>- Принцип адресной ответственности;</w:t>
      </w:r>
    </w:p>
    <w:p w14:paraId="7E026F8A" w14:textId="77777777" w:rsidR="00712A7A" w:rsidRDefault="00712A7A" w:rsidP="00712A7A">
      <w:pPr>
        <w:ind w:left="200"/>
        <w:jc w:val="both"/>
        <w:rPr>
          <w:b/>
          <w:bCs/>
          <w:i/>
          <w:iCs/>
        </w:rPr>
      </w:pPr>
      <w:r>
        <w:rPr>
          <w:b/>
          <w:bCs/>
          <w:i/>
          <w:iCs/>
        </w:rPr>
        <w:t>- Принцип разделения обязанностей;</w:t>
      </w:r>
    </w:p>
    <w:p w14:paraId="3E7DF68C" w14:textId="77777777" w:rsidR="00712A7A" w:rsidRDefault="00712A7A" w:rsidP="00712A7A">
      <w:pPr>
        <w:ind w:left="200"/>
        <w:jc w:val="both"/>
        <w:rPr>
          <w:b/>
          <w:bCs/>
          <w:i/>
          <w:iCs/>
        </w:rPr>
      </w:pPr>
      <w:r>
        <w:rPr>
          <w:b/>
          <w:bCs/>
          <w:i/>
          <w:iCs/>
        </w:rPr>
        <w:t xml:space="preserve">- Принцип непрерывности и поступательности; </w:t>
      </w:r>
    </w:p>
    <w:p w14:paraId="0168249E" w14:textId="77777777" w:rsidR="00712A7A" w:rsidRDefault="00712A7A" w:rsidP="00712A7A">
      <w:pPr>
        <w:ind w:left="200"/>
        <w:jc w:val="both"/>
        <w:rPr>
          <w:b/>
          <w:bCs/>
          <w:i/>
          <w:iCs/>
        </w:rPr>
      </w:pPr>
      <w:r>
        <w:rPr>
          <w:b/>
          <w:bCs/>
          <w:i/>
          <w:iCs/>
        </w:rPr>
        <w:t>- Принцип экономической целесообразности и эффективности;</w:t>
      </w:r>
    </w:p>
    <w:p w14:paraId="13516704" w14:textId="77777777" w:rsidR="00712A7A" w:rsidRDefault="00712A7A" w:rsidP="00712A7A">
      <w:pPr>
        <w:ind w:left="200"/>
        <w:jc w:val="both"/>
        <w:rPr>
          <w:b/>
          <w:bCs/>
          <w:i/>
          <w:iCs/>
        </w:rPr>
      </w:pPr>
      <w:r>
        <w:rPr>
          <w:b/>
          <w:bCs/>
          <w:i/>
          <w:iCs/>
        </w:rPr>
        <w:t>- Принцип оптимальности;</w:t>
      </w:r>
    </w:p>
    <w:p w14:paraId="34E9BEF9" w14:textId="77777777" w:rsidR="00712A7A" w:rsidRDefault="00712A7A" w:rsidP="00712A7A">
      <w:pPr>
        <w:ind w:left="200"/>
        <w:jc w:val="both"/>
        <w:rPr>
          <w:b/>
          <w:bCs/>
          <w:i/>
          <w:iCs/>
        </w:rPr>
      </w:pPr>
      <w:r>
        <w:rPr>
          <w:b/>
          <w:bCs/>
          <w:i/>
          <w:iCs/>
        </w:rPr>
        <w:t>- Принцип информированности;</w:t>
      </w:r>
    </w:p>
    <w:p w14:paraId="0650367B" w14:textId="77777777" w:rsidR="00712A7A" w:rsidRDefault="00712A7A" w:rsidP="00712A7A">
      <w:pPr>
        <w:ind w:left="200"/>
        <w:jc w:val="both"/>
        <w:rPr>
          <w:b/>
          <w:bCs/>
          <w:i/>
          <w:iCs/>
        </w:rPr>
      </w:pPr>
      <w:r>
        <w:rPr>
          <w:b/>
          <w:bCs/>
          <w:i/>
          <w:iCs/>
        </w:rPr>
        <w:t xml:space="preserve">- Принцип интеграции. </w:t>
      </w:r>
    </w:p>
    <w:p w14:paraId="01231E8A" w14:textId="77777777" w:rsidR="00E961D4" w:rsidRDefault="00E961D4" w:rsidP="00712A7A">
      <w:pPr>
        <w:ind w:left="200"/>
        <w:jc w:val="both"/>
        <w:rPr>
          <w:b/>
          <w:bCs/>
          <w:i/>
          <w:iCs/>
        </w:rPr>
      </w:pPr>
    </w:p>
    <w:p w14:paraId="0CD7B487" w14:textId="77777777" w:rsidR="00712A7A" w:rsidRDefault="00712A7A" w:rsidP="00712A7A">
      <w:pPr>
        <w:ind w:left="200"/>
        <w:jc w:val="both"/>
        <w:rPr>
          <w:b/>
          <w:bCs/>
          <w:i/>
          <w:iCs/>
        </w:rPr>
      </w:pPr>
      <w:r>
        <w:rPr>
          <w:b/>
          <w:bCs/>
          <w:i/>
          <w:iCs/>
        </w:rPr>
        <w:t>Единая инфраструктура интегрированного управления рисками, включает в себя: работающие в согласованном режиме органы/подразделения Общества (Группы); методологию и базу внутренних документов; процессы и процедуры.</w:t>
      </w:r>
    </w:p>
    <w:p w14:paraId="4A3565DA" w14:textId="77777777" w:rsidR="00712A7A" w:rsidRDefault="00712A7A" w:rsidP="00712A7A">
      <w:pPr>
        <w:ind w:left="200"/>
        <w:jc w:val="both"/>
        <w:rPr>
          <w:b/>
          <w:bCs/>
          <w:i/>
          <w:iCs/>
        </w:rPr>
      </w:pPr>
      <w:r>
        <w:rPr>
          <w:b/>
          <w:bCs/>
          <w:i/>
          <w:iCs/>
        </w:rPr>
        <w:t>Совет директоров Общества утверждает внутренние документы Общества, в которых определяет принципы и подходы к организации системы управления рисками и внутреннего контроля.</w:t>
      </w:r>
    </w:p>
    <w:p w14:paraId="7D91289E" w14:textId="77777777" w:rsidR="00712A7A" w:rsidRDefault="00712A7A" w:rsidP="00712A7A">
      <w:pPr>
        <w:ind w:left="200"/>
        <w:jc w:val="both"/>
        <w:rPr>
          <w:b/>
          <w:bCs/>
          <w:i/>
          <w:iCs/>
        </w:rPr>
      </w:pPr>
      <w:r>
        <w:rPr>
          <w:b/>
          <w:bCs/>
          <w:i/>
          <w:iCs/>
        </w:rPr>
        <w:t>Исполнительные органы Общества (Группы) обеспечивают ее создание и эффективное функционирование.</w:t>
      </w:r>
    </w:p>
    <w:p w14:paraId="44D04017" w14:textId="77777777" w:rsidR="00712A7A" w:rsidRDefault="00712A7A" w:rsidP="00712A7A">
      <w:pPr>
        <w:ind w:left="200"/>
        <w:jc w:val="both"/>
        <w:rPr>
          <w:b/>
          <w:bCs/>
          <w:i/>
          <w:iCs/>
        </w:rPr>
      </w:pPr>
      <w:r>
        <w:rPr>
          <w:b/>
          <w:bCs/>
          <w:i/>
          <w:iCs/>
        </w:rPr>
        <w:t>Подразделение Общества (Группы), отвечающее за управление рисками, устанавливает единую политику и стандарты по корпоративному управлению рисками, осуществляет действий владельцев рисков по управлению рисками и соблюдению корпоративных процедур.</w:t>
      </w:r>
    </w:p>
    <w:p w14:paraId="04379497" w14:textId="77777777" w:rsidR="00712A7A" w:rsidRDefault="00712A7A" w:rsidP="00712A7A">
      <w:pPr>
        <w:ind w:left="200"/>
        <w:jc w:val="both"/>
        <w:rPr>
          <w:b/>
          <w:bCs/>
          <w:i/>
          <w:iCs/>
        </w:rPr>
      </w:pPr>
      <w:r>
        <w:rPr>
          <w:b/>
          <w:bCs/>
          <w:i/>
          <w:iCs/>
        </w:rPr>
        <w:t xml:space="preserve">Общество (Группа) использует системный подход к организации деятельности в области внутреннего контроля и управления рисками для обеспечения минимизации рисков и их мониторинга, создания действенных контрольных процедур с учетом изменений во внешней и внутренней среде. </w:t>
      </w:r>
    </w:p>
    <w:p w14:paraId="634C1D59" w14:textId="77777777" w:rsidR="00712A7A" w:rsidRDefault="00712A7A" w:rsidP="00712A7A">
      <w:pPr>
        <w:ind w:left="200"/>
        <w:jc w:val="both"/>
        <w:rPr>
          <w:b/>
          <w:bCs/>
          <w:i/>
          <w:iCs/>
        </w:rPr>
      </w:pPr>
      <w:r>
        <w:rPr>
          <w:b/>
          <w:bCs/>
          <w:i/>
          <w:iCs/>
        </w:rPr>
        <w:t>СВКиУР Общества представляет собой следующих компонентов процесса внутреннего контроля и управления рисками, интегрированных в систему управления Общества (Группы):</w:t>
      </w:r>
    </w:p>
    <w:p w14:paraId="7A0EDDE2" w14:textId="77777777" w:rsidR="00712A7A" w:rsidRDefault="00712A7A" w:rsidP="00712A7A">
      <w:pPr>
        <w:ind w:left="200"/>
        <w:jc w:val="both"/>
        <w:rPr>
          <w:b/>
          <w:bCs/>
          <w:i/>
          <w:iCs/>
        </w:rPr>
      </w:pPr>
      <w:r>
        <w:rPr>
          <w:b/>
          <w:bCs/>
          <w:i/>
          <w:iCs/>
        </w:rPr>
        <w:t>- внутренняя (контрольная) среда;</w:t>
      </w:r>
    </w:p>
    <w:p w14:paraId="27631F4A" w14:textId="77777777" w:rsidR="00712A7A" w:rsidRDefault="00712A7A" w:rsidP="00712A7A">
      <w:pPr>
        <w:ind w:left="200"/>
        <w:jc w:val="both"/>
        <w:rPr>
          <w:b/>
          <w:bCs/>
          <w:i/>
          <w:iCs/>
        </w:rPr>
      </w:pPr>
      <w:r>
        <w:rPr>
          <w:b/>
          <w:bCs/>
          <w:i/>
          <w:iCs/>
        </w:rPr>
        <w:t>- постановка целей;</w:t>
      </w:r>
    </w:p>
    <w:p w14:paraId="20B41AD9" w14:textId="77777777" w:rsidR="00712A7A" w:rsidRDefault="00712A7A" w:rsidP="00712A7A">
      <w:pPr>
        <w:ind w:left="200"/>
        <w:jc w:val="both"/>
        <w:rPr>
          <w:b/>
          <w:bCs/>
          <w:i/>
          <w:iCs/>
        </w:rPr>
      </w:pPr>
      <w:r>
        <w:rPr>
          <w:b/>
          <w:bCs/>
          <w:i/>
          <w:iCs/>
        </w:rPr>
        <w:t>- выявление рисков;</w:t>
      </w:r>
    </w:p>
    <w:p w14:paraId="3876BCD1" w14:textId="77777777" w:rsidR="00712A7A" w:rsidRDefault="00712A7A" w:rsidP="00712A7A">
      <w:pPr>
        <w:ind w:left="200"/>
        <w:jc w:val="both"/>
        <w:rPr>
          <w:b/>
          <w:bCs/>
          <w:i/>
          <w:iCs/>
        </w:rPr>
      </w:pPr>
      <w:r>
        <w:rPr>
          <w:b/>
          <w:bCs/>
          <w:i/>
          <w:iCs/>
        </w:rPr>
        <w:t>- оценка рисков;</w:t>
      </w:r>
    </w:p>
    <w:p w14:paraId="3E366A6E" w14:textId="77777777" w:rsidR="00712A7A" w:rsidRDefault="00712A7A" w:rsidP="00712A7A">
      <w:pPr>
        <w:ind w:left="200"/>
        <w:jc w:val="both"/>
        <w:rPr>
          <w:b/>
          <w:bCs/>
          <w:i/>
          <w:iCs/>
        </w:rPr>
      </w:pPr>
      <w:r>
        <w:rPr>
          <w:b/>
          <w:bCs/>
          <w:i/>
          <w:iCs/>
        </w:rPr>
        <w:t>- воздействие на риск (реагирование на риск);</w:t>
      </w:r>
    </w:p>
    <w:p w14:paraId="489DC2E5" w14:textId="77777777" w:rsidR="00712A7A" w:rsidRDefault="00712A7A" w:rsidP="00712A7A">
      <w:pPr>
        <w:ind w:left="200"/>
        <w:jc w:val="both"/>
        <w:rPr>
          <w:b/>
          <w:bCs/>
          <w:i/>
          <w:iCs/>
        </w:rPr>
      </w:pPr>
      <w:r>
        <w:rPr>
          <w:b/>
          <w:bCs/>
          <w:i/>
          <w:iCs/>
        </w:rPr>
        <w:t>- контроль рисков и методы управления ими;</w:t>
      </w:r>
    </w:p>
    <w:p w14:paraId="674AA939" w14:textId="77777777" w:rsidR="00712A7A" w:rsidRDefault="00712A7A" w:rsidP="00712A7A">
      <w:pPr>
        <w:ind w:left="200"/>
        <w:jc w:val="both"/>
        <w:rPr>
          <w:b/>
          <w:bCs/>
          <w:i/>
          <w:iCs/>
        </w:rPr>
      </w:pPr>
      <w:r>
        <w:rPr>
          <w:b/>
          <w:bCs/>
          <w:i/>
          <w:iCs/>
        </w:rPr>
        <w:t>- информация и коммуникации;</w:t>
      </w:r>
    </w:p>
    <w:p w14:paraId="364AEE56" w14:textId="77777777" w:rsidR="00712A7A" w:rsidRDefault="00712A7A" w:rsidP="00712A7A">
      <w:pPr>
        <w:ind w:left="200"/>
        <w:jc w:val="both"/>
        <w:rPr>
          <w:b/>
          <w:bCs/>
          <w:i/>
          <w:iCs/>
        </w:rPr>
      </w:pPr>
      <w:r>
        <w:rPr>
          <w:b/>
          <w:bCs/>
          <w:i/>
          <w:iCs/>
        </w:rPr>
        <w:t>- мониторинг;</w:t>
      </w:r>
    </w:p>
    <w:p w14:paraId="73A63208" w14:textId="77777777" w:rsidR="00712A7A" w:rsidRDefault="00712A7A" w:rsidP="00712A7A">
      <w:pPr>
        <w:ind w:left="200"/>
        <w:jc w:val="both"/>
        <w:rPr>
          <w:b/>
          <w:bCs/>
          <w:i/>
          <w:iCs/>
        </w:rPr>
      </w:pPr>
      <w:r>
        <w:rPr>
          <w:b/>
          <w:bCs/>
          <w:i/>
          <w:iCs/>
        </w:rPr>
        <w:t>- культура управления рисками и системой внутреннего контроля.</w:t>
      </w:r>
    </w:p>
    <w:p w14:paraId="49DA401C" w14:textId="77777777" w:rsidR="00712A7A" w:rsidRDefault="00712A7A" w:rsidP="00712A7A">
      <w:pPr>
        <w:ind w:left="200"/>
        <w:jc w:val="both"/>
        <w:rPr>
          <w:b/>
          <w:bCs/>
          <w:i/>
          <w:iCs/>
        </w:rPr>
      </w:pPr>
    </w:p>
    <w:p w14:paraId="54DA5EE4" w14:textId="77777777" w:rsidR="00712A7A" w:rsidRDefault="00712A7A" w:rsidP="00712A7A">
      <w:pPr>
        <w:ind w:left="200"/>
        <w:jc w:val="both"/>
      </w:pPr>
      <w:r>
        <w:t>Информация о наличии комитета по аудиту совета директоров (наблюдательного совета) эмитента, его функциях, персональном и количественном составе:</w:t>
      </w:r>
    </w:p>
    <w:p w14:paraId="5877402C" w14:textId="77777777" w:rsidR="00712A7A" w:rsidRDefault="00712A7A" w:rsidP="00712A7A">
      <w:pPr>
        <w:ind w:left="200"/>
        <w:jc w:val="both"/>
        <w:rPr>
          <w:b/>
          <w:bCs/>
          <w:i/>
          <w:iCs/>
        </w:rPr>
      </w:pPr>
      <w:r>
        <w:rPr>
          <w:b/>
          <w:bCs/>
          <w:i/>
          <w:iCs/>
        </w:rPr>
        <w:t xml:space="preserve">В соответствии с Уставом Эмитента и его внутренними положениями в Совете директоров эмитента может быть сформирован Комитет Совета директоров по аудиту.  В рамках полномочий, делегированных Советом директоров, функциями Комитета по аудиту являются: </w:t>
      </w:r>
      <w:r>
        <w:rPr>
          <w:b/>
          <w:bCs/>
          <w:i/>
          <w:iCs/>
        </w:rPr>
        <w:br/>
        <w:t>- оценка кандидатов в аудиторы Общества и предоставление результатов такой оценки Совету директоров;</w:t>
      </w:r>
      <w:r>
        <w:rPr>
          <w:b/>
          <w:bCs/>
          <w:i/>
          <w:iCs/>
        </w:rPr>
        <w:br/>
        <w:t>- оценка заключения аудитора Общества до представления его на общем собрании акционеров;</w:t>
      </w:r>
      <w:r>
        <w:rPr>
          <w:b/>
          <w:bCs/>
          <w:i/>
          <w:iCs/>
        </w:rPr>
        <w:br/>
        <w:t>- оценка эффективности действующих в Обществе процедур внутреннего контроля и подготовка предложений по их совершенствованию.</w:t>
      </w:r>
      <w:r>
        <w:rPr>
          <w:b/>
          <w:bCs/>
          <w:i/>
          <w:iCs/>
        </w:rPr>
        <w:br/>
        <w:t>Также в функции Комитета по аудиту входит рассмотрение и подготовка проектов решений по следующим вопросам компетенции Совета директоров Общества:</w:t>
      </w:r>
      <w:r>
        <w:rPr>
          <w:b/>
          <w:bCs/>
          <w:i/>
          <w:iCs/>
        </w:rPr>
        <w:br/>
        <w:t>- предварительное утверждение годовых отчетов Общества;</w:t>
      </w:r>
      <w:r>
        <w:rPr>
          <w:b/>
          <w:bCs/>
          <w:i/>
          <w:iCs/>
        </w:rPr>
        <w:br/>
        <w:t xml:space="preserve">- утверждение внутренних документов Общества, связанных с функциями Комитета; </w:t>
      </w:r>
      <w:r>
        <w:rPr>
          <w:b/>
          <w:bCs/>
          <w:i/>
          <w:iCs/>
        </w:rPr>
        <w:br/>
        <w:t>- рекомендации общему собранию акционеров по размеру дивиденда по акциям и порядку его выплаты;</w:t>
      </w:r>
      <w:r>
        <w:rPr>
          <w:b/>
          <w:bCs/>
          <w:i/>
          <w:iCs/>
        </w:rPr>
        <w:br/>
        <w:t>- рекомендации общему собранию акционеров по порядку распределения прибыли и убытков Общества по результатам финансового года;</w:t>
      </w:r>
      <w:r>
        <w:rPr>
          <w:b/>
          <w:bCs/>
          <w:i/>
          <w:iCs/>
        </w:rPr>
        <w:br/>
        <w:t>- определение цены (денежной оценки) имущества, цены размещения и выкупа эмиссионных ценных бумаг в случаях, предусмотренных Федеральным законом "Об акционерных обществах";</w:t>
      </w:r>
      <w:r>
        <w:rPr>
          <w:b/>
          <w:bCs/>
          <w:i/>
          <w:iCs/>
        </w:rPr>
        <w:br/>
        <w:t>- определение размера оплаты услуг аудитора Общества, оценка качества оказываемых Обществу услуг аудитора;</w:t>
      </w:r>
      <w:r>
        <w:rPr>
          <w:b/>
          <w:bCs/>
          <w:i/>
          <w:iCs/>
        </w:rPr>
        <w:br/>
        <w:t>- утверждение внутренних процедур Общества по управлению рисками, анализ эффективности таких процедур, обеспечение их соблюдения;</w:t>
      </w:r>
      <w:r>
        <w:rPr>
          <w:b/>
          <w:bCs/>
          <w:i/>
          <w:iCs/>
        </w:rPr>
        <w:br/>
        <w:t>- утверждение процедур внутреннего контроля за финансово-хозяйственной деятельностью Общества, в том числе утверждение положения о внутрихозяйственном контроле, документальных проверках и ревизиях;</w:t>
      </w:r>
      <w:r>
        <w:rPr>
          <w:b/>
          <w:bCs/>
          <w:i/>
          <w:iCs/>
        </w:rPr>
        <w:br/>
        <w:t>- одобрение крупных сделок в случаях, предусмотренных главой X Федерального закона "Об акционерных обществах";</w:t>
      </w:r>
      <w:r>
        <w:rPr>
          <w:b/>
          <w:bCs/>
          <w:i/>
          <w:iCs/>
        </w:rPr>
        <w:br/>
        <w:t>- одобрение сделок в случаях, предусмотренных главой XI Федерального закона "Об акционерных обществах".</w:t>
      </w:r>
      <w:r>
        <w:rPr>
          <w:b/>
          <w:bCs/>
          <w:i/>
          <w:iCs/>
        </w:rPr>
        <w:br/>
        <w:t>Комитет осуществляет надзор за полнотой и достоверностью налогового, бухгалтерского и управленческого учета в Обществе.</w:t>
      </w:r>
      <w:r>
        <w:rPr>
          <w:b/>
          <w:bCs/>
          <w:i/>
          <w:iCs/>
        </w:rPr>
        <w:br/>
        <w:t>Комитет осуществляет надзор за процедурами внутреннего контроля финансово-хозяйственной деятельности Общества, оценивает их эффективность.</w:t>
      </w:r>
      <w:r>
        <w:rPr>
          <w:b/>
          <w:bCs/>
          <w:i/>
          <w:iCs/>
        </w:rPr>
        <w:br/>
        <w:t xml:space="preserve">Комитет обеспечивает постоянное взаимодействие Совета директоров с  аудитором (аудиторами) Общества, независимым оценщиком, Ревизионной комиссией, исполнительными органами Общества. </w:t>
      </w:r>
      <w:r>
        <w:rPr>
          <w:b/>
          <w:bCs/>
          <w:i/>
          <w:iCs/>
        </w:rPr>
        <w:br/>
      </w:r>
      <w:r>
        <w:rPr>
          <w:b/>
          <w:bCs/>
          <w:i/>
          <w:iCs/>
        </w:rPr>
        <w:br/>
        <w:t>Порядок формирования и деятельности Комитета Совета директоров по аудиту определяется Положением о Совете директоров Эмитента, утвержденным решением годового общего собрания акционеров Эмитента от 25.06.2015 г. (Протокол № 1-2015 от 29.06.2015 г.), и Положением о Комитете Совета директоров по аудиту, утвержденным решением Совета директоров (Протокол № 3-2007 от 19.03.2007 г.). Адрес страницы в сети Интернет, на которой в свободном доступе размещены тексты их действующих редакций: http://www.rosinter.ru, .</w:t>
      </w:r>
    </w:p>
    <w:p w14:paraId="71E5AEAC" w14:textId="77777777" w:rsidR="00712A7A" w:rsidRDefault="00712A7A" w:rsidP="00712A7A">
      <w:pPr>
        <w:ind w:left="200"/>
        <w:jc w:val="both"/>
        <w:rPr>
          <w:bCs/>
          <w:iCs/>
        </w:rPr>
      </w:pPr>
      <w:r>
        <w:rPr>
          <w:b/>
          <w:bCs/>
          <w:i/>
          <w:iCs/>
        </w:rPr>
        <w:t xml:space="preserve">На дату окончания отчетного периода Комитет Совета директоров по аудиту не сформирован, его функции осуществляются всеми избранными членами Совета директоров эмитента. </w:t>
      </w:r>
      <w:r>
        <w:rPr>
          <w:b/>
          <w:bCs/>
          <w:i/>
          <w:iCs/>
        </w:rPr>
        <w:br/>
      </w:r>
    </w:p>
    <w:p w14:paraId="136B02C2" w14:textId="77777777" w:rsidR="00712A7A" w:rsidRDefault="00712A7A" w:rsidP="00712A7A">
      <w:pPr>
        <w:ind w:left="200"/>
        <w:jc w:val="both"/>
        <w:rPr>
          <w:b/>
          <w:i/>
        </w:rPr>
      </w:pPr>
      <w:r>
        <w:rPr>
          <w:bCs/>
          <w:iCs/>
        </w:rPr>
        <w:t>Информация о наличии у  эмитента отдельного структурного подразделения (службы) внутреннего аудита, его задачах и функциях</w:t>
      </w:r>
      <w:r>
        <w:rPr>
          <w:b/>
          <w:i/>
        </w:rPr>
        <w:t xml:space="preserve">: </w:t>
      </w:r>
    </w:p>
    <w:p w14:paraId="485A49D5" w14:textId="006436E8" w:rsidR="00B56D11" w:rsidRPr="00B56D11" w:rsidRDefault="00B56D11" w:rsidP="000C0B1A">
      <w:pPr>
        <w:spacing w:before="120"/>
        <w:ind w:left="198"/>
        <w:jc w:val="both"/>
        <w:rPr>
          <w:b/>
          <w:bCs/>
          <w:i/>
          <w:iCs/>
        </w:rPr>
      </w:pPr>
      <w:r w:rsidRPr="00B56D11">
        <w:rPr>
          <w:b/>
          <w:bCs/>
          <w:i/>
          <w:iCs/>
        </w:rPr>
        <w:t>Служб</w:t>
      </w:r>
      <w:r>
        <w:rPr>
          <w:b/>
          <w:bCs/>
          <w:i/>
          <w:iCs/>
        </w:rPr>
        <w:t>а</w:t>
      </w:r>
      <w:r w:rsidRPr="00B56D11">
        <w:rPr>
          <w:b/>
          <w:bCs/>
          <w:i/>
          <w:iCs/>
        </w:rPr>
        <w:t xml:space="preserve"> внутреннего аудита  (</w:t>
      </w:r>
      <w:r w:rsidR="004B65C5">
        <w:rPr>
          <w:b/>
          <w:bCs/>
          <w:i/>
          <w:iCs/>
        </w:rPr>
        <w:t>ранее - Управление корпоративного аудита)</w:t>
      </w:r>
      <w:r w:rsidR="00EC31C6" w:rsidRPr="001F177D">
        <w:rPr>
          <w:b/>
          <w:bCs/>
          <w:i/>
          <w:iCs/>
        </w:rPr>
        <w:t>,</w:t>
      </w:r>
      <w:r w:rsidR="00EC31C6">
        <w:rPr>
          <w:b/>
          <w:bCs/>
          <w:i/>
          <w:iCs/>
        </w:rPr>
        <w:t xml:space="preserve"> </w:t>
      </w:r>
      <w:r w:rsidRPr="00B56D11">
        <w:rPr>
          <w:b/>
          <w:bCs/>
          <w:i/>
          <w:iCs/>
        </w:rPr>
        <w:t>далее</w:t>
      </w:r>
      <w:r w:rsidR="00A73197">
        <w:rPr>
          <w:b/>
          <w:bCs/>
          <w:i/>
          <w:iCs/>
        </w:rPr>
        <w:t xml:space="preserve"> также</w:t>
      </w:r>
      <w:r w:rsidRPr="00B56D11">
        <w:rPr>
          <w:b/>
          <w:bCs/>
          <w:i/>
          <w:iCs/>
        </w:rPr>
        <w:t xml:space="preserve"> – </w:t>
      </w:r>
      <w:r>
        <w:rPr>
          <w:b/>
          <w:bCs/>
          <w:i/>
          <w:iCs/>
        </w:rPr>
        <w:t>«</w:t>
      </w:r>
      <w:r w:rsidRPr="001F177D">
        <w:rPr>
          <w:b/>
          <w:bCs/>
          <w:i/>
          <w:iCs/>
        </w:rPr>
        <w:t>СВА</w:t>
      </w:r>
      <w:r>
        <w:rPr>
          <w:b/>
          <w:bCs/>
          <w:i/>
          <w:iCs/>
        </w:rPr>
        <w:t>»</w:t>
      </w:r>
      <w:r w:rsidRPr="00B56D11">
        <w:rPr>
          <w:b/>
          <w:bCs/>
          <w:i/>
          <w:iCs/>
        </w:rPr>
        <w:t>.</w:t>
      </w:r>
    </w:p>
    <w:p w14:paraId="7F6D505E" w14:textId="3365ABED" w:rsidR="00EC31C6" w:rsidRPr="00A46636" w:rsidRDefault="00EC31C6" w:rsidP="00A46636">
      <w:pPr>
        <w:ind w:left="200"/>
        <w:jc w:val="both"/>
        <w:rPr>
          <w:b/>
          <w:bCs/>
          <w:i/>
          <w:iCs/>
        </w:rPr>
      </w:pPr>
      <w:r w:rsidRPr="00A46636">
        <w:rPr>
          <w:b/>
          <w:bCs/>
          <w:i/>
          <w:iCs/>
        </w:rPr>
        <w:t xml:space="preserve">Внутренний аудит обеспечивает предоставление независимых и объективных гарантий и консультаций, направленных на совершенствование деятельности </w:t>
      </w:r>
      <w:r w:rsidR="00A46636">
        <w:rPr>
          <w:b/>
          <w:bCs/>
          <w:i/>
          <w:iCs/>
        </w:rPr>
        <w:t>эмитента</w:t>
      </w:r>
      <w:r w:rsidRPr="00A46636">
        <w:rPr>
          <w:b/>
          <w:bCs/>
          <w:i/>
          <w:iCs/>
        </w:rPr>
        <w:t xml:space="preserve"> путем систематизированного и последовательного подхода к оценке и повышению эффективности системы управления рисками, контроля и корпоративного управления</w:t>
      </w:r>
    </w:p>
    <w:p w14:paraId="20F58D68" w14:textId="6F7CF485" w:rsidR="00B56D11" w:rsidRPr="00A46636" w:rsidRDefault="00B56D11" w:rsidP="00A46636">
      <w:pPr>
        <w:ind w:left="200"/>
        <w:jc w:val="both"/>
        <w:rPr>
          <w:b/>
          <w:bCs/>
          <w:i/>
          <w:iCs/>
        </w:rPr>
      </w:pPr>
      <w:r w:rsidRPr="00A46636">
        <w:rPr>
          <w:b/>
          <w:bCs/>
          <w:i/>
          <w:iCs/>
        </w:rPr>
        <w:t xml:space="preserve">Внутренний аудит содействует Совету директоров, Президенту ПАО «РОСИНТЕР РЕСТОРАНТС ХОЛДИНГ» в повышении эффективности управления и совершенствовании финансово-хозяйственной деятельности </w:t>
      </w:r>
      <w:r w:rsidR="004B65C5" w:rsidRPr="00A46636">
        <w:rPr>
          <w:b/>
          <w:bCs/>
          <w:i/>
          <w:iCs/>
        </w:rPr>
        <w:t xml:space="preserve">эмитента </w:t>
      </w:r>
      <w:r w:rsidRPr="00A46636">
        <w:rPr>
          <w:b/>
          <w:bCs/>
          <w:i/>
          <w:iCs/>
        </w:rPr>
        <w:t xml:space="preserve">путем системного и последовательного подхода к анализу и оценке системы управления рисками и внутреннего контроля, а также корпоративного управления как инструментов обеспечения разумной уверенности в достижении поставленных перед </w:t>
      </w:r>
      <w:r w:rsidR="00EC31C6" w:rsidRPr="00A46636">
        <w:rPr>
          <w:b/>
          <w:bCs/>
          <w:i/>
          <w:iCs/>
        </w:rPr>
        <w:t>эмитентом</w:t>
      </w:r>
      <w:r w:rsidRPr="00A46636">
        <w:rPr>
          <w:b/>
          <w:bCs/>
          <w:i/>
          <w:iCs/>
        </w:rPr>
        <w:t xml:space="preserve"> целей.</w:t>
      </w:r>
    </w:p>
    <w:p w14:paraId="07FD62C7" w14:textId="6EFFED29" w:rsidR="00B56D11" w:rsidRPr="00A46636" w:rsidRDefault="00B56D11" w:rsidP="00A46636">
      <w:pPr>
        <w:ind w:left="200"/>
        <w:jc w:val="both"/>
        <w:rPr>
          <w:b/>
          <w:bCs/>
          <w:i/>
          <w:iCs/>
        </w:rPr>
      </w:pPr>
      <w:r w:rsidRPr="00A46636">
        <w:rPr>
          <w:b/>
          <w:bCs/>
          <w:i/>
          <w:iCs/>
        </w:rPr>
        <w:t>Задач</w:t>
      </w:r>
      <w:r w:rsidR="00EC31C6" w:rsidRPr="00A46636">
        <w:rPr>
          <w:b/>
          <w:bCs/>
          <w:i/>
          <w:iCs/>
        </w:rPr>
        <w:t>ами и функциями</w:t>
      </w:r>
      <w:r w:rsidRPr="00A46636">
        <w:rPr>
          <w:b/>
          <w:bCs/>
          <w:i/>
          <w:iCs/>
        </w:rPr>
        <w:t xml:space="preserve"> внутреннего аудита</w:t>
      </w:r>
      <w:r w:rsidR="00EC31C6" w:rsidRPr="00A46636">
        <w:rPr>
          <w:b/>
          <w:bCs/>
          <w:i/>
          <w:iCs/>
        </w:rPr>
        <w:t xml:space="preserve"> являются</w:t>
      </w:r>
      <w:r w:rsidRPr="00A46636">
        <w:rPr>
          <w:b/>
          <w:bCs/>
          <w:i/>
          <w:iCs/>
        </w:rPr>
        <w:t>:</w:t>
      </w:r>
    </w:p>
    <w:p w14:paraId="3D000D40" w14:textId="7954BA9E" w:rsidR="00B56D11" w:rsidRPr="00A46636" w:rsidRDefault="00B56D11" w:rsidP="00A51FD3">
      <w:pPr>
        <w:spacing w:before="100"/>
        <w:ind w:left="198"/>
        <w:jc w:val="both"/>
        <w:rPr>
          <w:b/>
          <w:bCs/>
          <w:i/>
          <w:iCs/>
        </w:rPr>
      </w:pPr>
      <w:r w:rsidRPr="00A46636">
        <w:rPr>
          <w:b/>
          <w:bCs/>
          <w:i/>
          <w:iCs/>
        </w:rPr>
        <w:t xml:space="preserve">Оценка эффективности </w:t>
      </w:r>
      <w:r w:rsidR="00A46636" w:rsidRPr="00A46636">
        <w:rPr>
          <w:b/>
          <w:bCs/>
          <w:i/>
          <w:iCs/>
        </w:rPr>
        <w:t>систему внутреннего контроля эмитента</w:t>
      </w:r>
      <w:r w:rsidRPr="00A46636">
        <w:rPr>
          <w:b/>
          <w:bCs/>
          <w:i/>
          <w:iCs/>
        </w:rPr>
        <w:t>:</w:t>
      </w:r>
    </w:p>
    <w:p w14:paraId="4609219F" w14:textId="2E4C778C" w:rsidR="00B56D11" w:rsidRPr="00A46636" w:rsidRDefault="00A46636" w:rsidP="00A46636">
      <w:pPr>
        <w:ind w:left="200"/>
        <w:jc w:val="both"/>
        <w:rPr>
          <w:b/>
          <w:bCs/>
          <w:i/>
          <w:iCs/>
        </w:rPr>
      </w:pPr>
      <w:r>
        <w:rPr>
          <w:b/>
          <w:bCs/>
          <w:i/>
          <w:iCs/>
        </w:rPr>
        <w:t xml:space="preserve">- </w:t>
      </w:r>
      <w:r w:rsidR="00B56D11" w:rsidRPr="00A46636">
        <w:rPr>
          <w:b/>
          <w:bCs/>
          <w:i/>
          <w:iCs/>
        </w:rPr>
        <w:t xml:space="preserve">проведение анализа соответствия целей бизнес-процессов, проектов и структурных подразделений целям </w:t>
      </w:r>
      <w:r w:rsidRPr="00A46636">
        <w:rPr>
          <w:b/>
          <w:bCs/>
          <w:i/>
          <w:iCs/>
        </w:rPr>
        <w:t>эмитента</w:t>
      </w:r>
      <w:r w:rsidR="00B56D11" w:rsidRPr="00A46636">
        <w:rPr>
          <w:b/>
          <w:bCs/>
          <w:i/>
          <w:iCs/>
        </w:rPr>
        <w:t>, проверка обеспечения эффективности, надежности и целостности бизнес-процессов и информационных систем, в том числе надежности процедур противодействия противоправным действиям, злоупотреблениям и коррупции;</w:t>
      </w:r>
    </w:p>
    <w:p w14:paraId="675BB4A4" w14:textId="46930DE6"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обеспечения достоверности бухгалтерской (финансовой), статистической, управленческой и иной отчетности, определение того, насколько результаты деятельности бизнес-процессов и структурных подразделений </w:t>
      </w:r>
      <w:r w:rsidRPr="00A46636">
        <w:rPr>
          <w:b/>
          <w:bCs/>
          <w:i/>
          <w:iCs/>
        </w:rPr>
        <w:t>эмитента</w:t>
      </w:r>
      <w:r w:rsidR="00B56D11" w:rsidRPr="00A46636">
        <w:rPr>
          <w:b/>
          <w:bCs/>
          <w:i/>
          <w:iCs/>
        </w:rPr>
        <w:t xml:space="preserve"> соответствуют поставленным целям;</w:t>
      </w:r>
    </w:p>
    <w:p w14:paraId="442DD64A" w14:textId="12891ACE" w:rsidR="00B56D11" w:rsidRPr="00A46636" w:rsidRDefault="00A46636" w:rsidP="00A46636">
      <w:pPr>
        <w:ind w:left="200"/>
        <w:jc w:val="both"/>
        <w:rPr>
          <w:b/>
          <w:bCs/>
          <w:i/>
          <w:iCs/>
        </w:rPr>
      </w:pPr>
      <w:r>
        <w:rPr>
          <w:b/>
          <w:bCs/>
          <w:i/>
          <w:iCs/>
        </w:rPr>
        <w:t xml:space="preserve">- </w:t>
      </w:r>
      <w:r w:rsidR="00B56D11" w:rsidRPr="00A46636">
        <w:rPr>
          <w:b/>
          <w:bCs/>
          <w:i/>
          <w:iCs/>
        </w:rPr>
        <w:t xml:space="preserve">оценка результатов внедрения (реализации) мероприятий по устранению нарушений, недостатков и совершенствованию системы внутреннего контроля, реализуемых </w:t>
      </w:r>
      <w:r w:rsidRPr="00A46636">
        <w:rPr>
          <w:b/>
          <w:bCs/>
          <w:i/>
          <w:iCs/>
        </w:rPr>
        <w:t>эмитента</w:t>
      </w:r>
      <w:r w:rsidR="00B56D11" w:rsidRPr="00A46636">
        <w:rPr>
          <w:b/>
          <w:bCs/>
          <w:i/>
          <w:iCs/>
        </w:rPr>
        <w:t>;</w:t>
      </w:r>
    </w:p>
    <w:p w14:paraId="2D829F23" w14:textId="30D61A0B" w:rsidR="00B56D11" w:rsidRPr="00A46636" w:rsidRDefault="00A46636" w:rsidP="00A46636">
      <w:pPr>
        <w:ind w:left="200"/>
        <w:jc w:val="both"/>
        <w:rPr>
          <w:b/>
          <w:bCs/>
          <w:i/>
          <w:iCs/>
        </w:rPr>
      </w:pPr>
      <w:r>
        <w:rPr>
          <w:b/>
          <w:bCs/>
          <w:i/>
          <w:iCs/>
        </w:rPr>
        <w:t xml:space="preserve">- </w:t>
      </w:r>
      <w:r w:rsidR="00B56D11" w:rsidRPr="00A46636">
        <w:rPr>
          <w:b/>
          <w:bCs/>
          <w:i/>
          <w:iCs/>
        </w:rPr>
        <w:t>проверка эффективности и целесообразности использования ресурсов;</w:t>
      </w:r>
    </w:p>
    <w:p w14:paraId="071FDBC8" w14:textId="20B1DD3B" w:rsidR="00B56D11" w:rsidRPr="00A46636" w:rsidRDefault="00A46636" w:rsidP="00A46636">
      <w:pPr>
        <w:ind w:left="200"/>
        <w:jc w:val="both"/>
        <w:rPr>
          <w:b/>
          <w:bCs/>
          <w:i/>
          <w:iCs/>
        </w:rPr>
      </w:pPr>
      <w:r>
        <w:rPr>
          <w:b/>
          <w:bCs/>
          <w:i/>
          <w:iCs/>
        </w:rPr>
        <w:t xml:space="preserve">- </w:t>
      </w:r>
      <w:r w:rsidR="00B56D11" w:rsidRPr="00A46636">
        <w:rPr>
          <w:b/>
          <w:bCs/>
          <w:i/>
          <w:iCs/>
        </w:rPr>
        <w:t>проверка обеспечения сохранности активов;</w:t>
      </w:r>
    </w:p>
    <w:p w14:paraId="6C3F47DE" w14:textId="6280F3FA"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соблюдения требований законодательства, Устава и внутренних нормативных документов </w:t>
      </w:r>
      <w:r w:rsidRPr="00A46636">
        <w:rPr>
          <w:b/>
          <w:bCs/>
          <w:i/>
          <w:iCs/>
        </w:rPr>
        <w:t>эмитента</w:t>
      </w:r>
      <w:r w:rsidR="00B56D11" w:rsidRPr="00A46636">
        <w:rPr>
          <w:b/>
          <w:bCs/>
          <w:i/>
          <w:iCs/>
        </w:rPr>
        <w:t>.</w:t>
      </w:r>
    </w:p>
    <w:p w14:paraId="054265FC" w14:textId="5B6748ED" w:rsidR="00B56D11" w:rsidRPr="00A46636" w:rsidRDefault="00B56D11" w:rsidP="00A51FD3">
      <w:pPr>
        <w:spacing w:before="100"/>
        <w:ind w:left="198"/>
        <w:jc w:val="both"/>
        <w:rPr>
          <w:b/>
          <w:bCs/>
          <w:i/>
          <w:iCs/>
        </w:rPr>
      </w:pPr>
      <w:r w:rsidRPr="00A46636">
        <w:rPr>
          <w:b/>
          <w:bCs/>
          <w:i/>
          <w:iCs/>
        </w:rPr>
        <w:t xml:space="preserve">Оценка эффективности </w:t>
      </w:r>
      <w:r w:rsidR="00A46636" w:rsidRPr="00A46636">
        <w:rPr>
          <w:b/>
          <w:bCs/>
          <w:i/>
          <w:iCs/>
        </w:rPr>
        <w:t>системы управления рисками эмитента</w:t>
      </w:r>
      <w:r w:rsidRPr="00A46636">
        <w:rPr>
          <w:b/>
          <w:bCs/>
          <w:i/>
          <w:iCs/>
        </w:rPr>
        <w:t>:</w:t>
      </w:r>
    </w:p>
    <w:p w14:paraId="5F4F35BC" w14:textId="159145A8"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достаточности и зрелости элементов </w:t>
      </w:r>
      <w:r w:rsidRPr="00A46636">
        <w:rPr>
          <w:b/>
          <w:bCs/>
          <w:i/>
          <w:iCs/>
        </w:rPr>
        <w:t>системы управления рисками</w:t>
      </w:r>
      <w:r w:rsidR="00B56D11" w:rsidRPr="00A46636">
        <w:rPr>
          <w:b/>
          <w:bCs/>
          <w:i/>
          <w:iCs/>
        </w:rPr>
        <w:t xml:space="preserve"> для эффективного управления рисками;</w:t>
      </w:r>
    </w:p>
    <w:p w14:paraId="7CCD482E" w14:textId="0129EBD1"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полноты выявления и корректности оценки рисков руководством </w:t>
      </w:r>
      <w:r w:rsidRPr="00A46636">
        <w:rPr>
          <w:b/>
          <w:bCs/>
          <w:i/>
          <w:iCs/>
        </w:rPr>
        <w:t>эмитента</w:t>
      </w:r>
      <w:r w:rsidR="00B56D11" w:rsidRPr="00A46636">
        <w:rPr>
          <w:b/>
          <w:bCs/>
          <w:i/>
          <w:iCs/>
        </w:rPr>
        <w:t xml:space="preserve"> на всех уровнях ее управления;</w:t>
      </w:r>
    </w:p>
    <w:p w14:paraId="6A571993" w14:textId="404863BA" w:rsidR="00B56D11" w:rsidRPr="00A46636" w:rsidRDefault="00A46636" w:rsidP="00A46636">
      <w:pPr>
        <w:ind w:left="200"/>
        <w:jc w:val="both"/>
        <w:rPr>
          <w:b/>
          <w:bCs/>
          <w:i/>
          <w:iCs/>
        </w:rPr>
      </w:pPr>
      <w:r>
        <w:rPr>
          <w:b/>
          <w:bCs/>
          <w:i/>
          <w:iCs/>
        </w:rPr>
        <w:t xml:space="preserve">- </w:t>
      </w:r>
      <w:r w:rsidR="00B56D11" w:rsidRPr="00A46636">
        <w:rPr>
          <w:b/>
          <w:bCs/>
          <w:i/>
          <w:iCs/>
        </w:rPr>
        <w:t>проверка эффективности контрольных процедур и иных мероприятий по управлению рисками, включая эффективность использования выделенных на эти цели ресурсов;</w:t>
      </w:r>
    </w:p>
    <w:p w14:paraId="2A7D08D3" w14:textId="3426B642" w:rsidR="00B56D11" w:rsidRPr="00A46636" w:rsidRDefault="00A46636" w:rsidP="00A46636">
      <w:pPr>
        <w:ind w:left="200"/>
        <w:jc w:val="both"/>
        <w:rPr>
          <w:b/>
          <w:bCs/>
          <w:i/>
          <w:iCs/>
        </w:rPr>
      </w:pPr>
      <w:r>
        <w:rPr>
          <w:b/>
          <w:bCs/>
          <w:i/>
          <w:iCs/>
        </w:rPr>
        <w:t xml:space="preserve">- </w:t>
      </w:r>
      <w:r w:rsidR="00B56D11" w:rsidRPr="00A46636">
        <w:rPr>
          <w:b/>
          <w:bCs/>
          <w:i/>
          <w:iCs/>
        </w:rPr>
        <w:t>проведение анализа информации о реализовавшихся рисках (в т</w:t>
      </w:r>
      <w:r w:rsidRPr="00A46636">
        <w:rPr>
          <w:b/>
          <w:bCs/>
          <w:i/>
          <w:iCs/>
        </w:rPr>
        <w:t>ом числе</w:t>
      </w:r>
      <w:r w:rsidR="00B56D11" w:rsidRPr="00A46636">
        <w:rPr>
          <w:b/>
          <w:bCs/>
          <w:i/>
          <w:iCs/>
        </w:rPr>
        <w:t xml:space="preserve"> выявленных по результатам проверок нарушениях, фактах недостижения поставленных целей, фактах судебных разбирательств и в других случаях).</w:t>
      </w:r>
    </w:p>
    <w:p w14:paraId="36363E70" w14:textId="77777777" w:rsidR="00B56D11" w:rsidRPr="00A46636" w:rsidRDefault="00B56D11" w:rsidP="00A51FD3">
      <w:pPr>
        <w:spacing w:before="100"/>
        <w:ind w:left="198"/>
        <w:jc w:val="both"/>
        <w:rPr>
          <w:b/>
          <w:bCs/>
          <w:i/>
          <w:iCs/>
        </w:rPr>
      </w:pPr>
      <w:r w:rsidRPr="00A46636">
        <w:rPr>
          <w:b/>
          <w:bCs/>
          <w:i/>
          <w:iCs/>
        </w:rPr>
        <w:t>Оценка корпоративного управления:</w:t>
      </w:r>
    </w:p>
    <w:p w14:paraId="5A062D19" w14:textId="4C2ABF31"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соблюдения этических принципов и корпоративных ценностей </w:t>
      </w:r>
      <w:r w:rsidR="00EC31C6" w:rsidRPr="00A46636">
        <w:rPr>
          <w:b/>
          <w:bCs/>
          <w:i/>
          <w:iCs/>
        </w:rPr>
        <w:t>эмитента</w:t>
      </w:r>
      <w:r w:rsidR="00B56D11" w:rsidRPr="00A46636">
        <w:rPr>
          <w:b/>
          <w:bCs/>
          <w:i/>
          <w:iCs/>
        </w:rPr>
        <w:t>;</w:t>
      </w:r>
    </w:p>
    <w:p w14:paraId="39FCECD4" w14:textId="1EF5A401"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порядка постановки целей </w:t>
      </w:r>
      <w:r w:rsidR="00EC31C6" w:rsidRPr="00A46636">
        <w:rPr>
          <w:b/>
          <w:bCs/>
          <w:i/>
          <w:iCs/>
        </w:rPr>
        <w:t>эмитента</w:t>
      </w:r>
      <w:r w:rsidR="00B56D11" w:rsidRPr="00A46636">
        <w:rPr>
          <w:b/>
          <w:bCs/>
          <w:i/>
          <w:iCs/>
        </w:rPr>
        <w:t xml:space="preserve"> и мониторинга / контроля их достижения;</w:t>
      </w:r>
    </w:p>
    <w:p w14:paraId="37164534" w14:textId="50A16EBD"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уровня нормативного обеспечения и процедур информационного взаимодействия (в том числе по вопросам управления рисками и внутреннего контроля) на всех уровнях управления </w:t>
      </w:r>
      <w:r w:rsidR="00EC31C6" w:rsidRPr="00A46636">
        <w:rPr>
          <w:b/>
          <w:bCs/>
          <w:i/>
          <w:iCs/>
        </w:rPr>
        <w:t>эмитента</w:t>
      </w:r>
      <w:r w:rsidR="00B56D11" w:rsidRPr="00A46636">
        <w:rPr>
          <w:b/>
          <w:bCs/>
          <w:i/>
          <w:iCs/>
        </w:rPr>
        <w:t>, включая взаимодействие с заинтересованными сторонами;</w:t>
      </w:r>
    </w:p>
    <w:p w14:paraId="6C699A9A" w14:textId="5C222139" w:rsidR="00B56D11" w:rsidRPr="00A46636" w:rsidRDefault="00A46636" w:rsidP="00A46636">
      <w:pPr>
        <w:ind w:left="200"/>
        <w:jc w:val="both"/>
        <w:rPr>
          <w:b/>
          <w:bCs/>
          <w:i/>
          <w:iCs/>
        </w:rPr>
      </w:pPr>
      <w:r>
        <w:rPr>
          <w:b/>
          <w:bCs/>
          <w:i/>
          <w:iCs/>
        </w:rPr>
        <w:t xml:space="preserve">- </w:t>
      </w:r>
      <w:r w:rsidR="00B56D11" w:rsidRPr="00A46636">
        <w:rPr>
          <w:b/>
          <w:bCs/>
          <w:i/>
          <w:iCs/>
        </w:rPr>
        <w:t>проверка обеспечения прав акционеров, в том числе подконтрольных компаний, и эффективности взаимоотношений с заинтересованными сторонами;</w:t>
      </w:r>
    </w:p>
    <w:p w14:paraId="2A5D076C" w14:textId="24617C5F" w:rsidR="00B56D11" w:rsidRPr="00A46636" w:rsidRDefault="00A46636" w:rsidP="00A46636">
      <w:pPr>
        <w:ind w:left="200"/>
        <w:jc w:val="both"/>
        <w:rPr>
          <w:b/>
          <w:bCs/>
          <w:i/>
          <w:iCs/>
        </w:rPr>
      </w:pPr>
      <w:r>
        <w:rPr>
          <w:b/>
          <w:bCs/>
          <w:i/>
          <w:iCs/>
        </w:rPr>
        <w:t xml:space="preserve">- </w:t>
      </w:r>
      <w:r w:rsidR="00B56D11" w:rsidRPr="00A46636">
        <w:rPr>
          <w:b/>
          <w:bCs/>
          <w:i/>
          <w:iCs/>
        </w:rPr>
        <w:t xml:space="preserve">проверка процедур раскрытия информации о деятельности </w:t>
      </w:r>
      <w:r w:rsidR="00EC31C6" w:rsidRPr="00A46636">
        <w:rPr>
          <w:b/>
          <w:bCs/>
          <w:i/>
          <w:iCs/>
        </w:rPr>
        <w:t>эмитента</w:t>
      </w:r>
      <w:r w:rsidR="00B56D11" w:rsidRPr="00A46636">
        <w:rPr>
          <w:b/>
          <w:bCs/>
          <w:i/>
          <w:iCs/>
        </w:rPr>
        <w:t>.</w:t>
      </w:r>
    </w:p>
    <w:p w14:paraId="79F7A7EE" w14:textId="77777777" w:rsidR="00B56D11" w:rsidRDefault="00B56D11" w:rsidP="00712A7A">
      <w:pPr>
        <w:ind w:left="200"/>
        <w:jc w:val="both"/>
        <w:rPr>
          <w:bCs/>
          <w:iCs/>
        </w:rPr>
      </w:pPr>
    </w:p>
    <w:p w14:paraId="02D75F8E" w14:textId="77777777" w:rsidR="00712A7A" w:rsidRDefault="00712A7A" w:rsidP="00EC31C6">
      <w:pPr>
        <w:ind w:left="200"/>
        <w:jc w:val="both"/>
        <w:rPr>
          <w:bCs/>
          <w:iCs/>
        </w:rPr>
      </w:pPr>
      <w:r>
        <w:rPr>
          <w:bCs/>
          <w:iCs/>
        </w:rPr>
        <w:t>Сведения о политике эмитента в области управления рисками и внутреннего контроля:</w:t>
      </w:r>
    </w:p>
    <w:p w14:paraId="1B79772C" w14:textId="77777777" w:rsidR="00712A7A" w:rsidRDefault="00712A7A" w:rsidP="00EC31C6">
      <w:pPr>
        <w:ind w:left="200"/>
        <w:jc w:val="both"/>
        <w:rPr>
          <w:rStyle w:val="ac"/>
          <w:b/>
          <w:i/>
        </w:rPr>
      </w:pPr>
      <w:r>
        <w:rPr>
          <w:b/>
          <w:bCs/>
          <w:i/>
          <w:iCs/>
        </w:rPr>
        <w:t>Положение о политике внутреннего контроля и управления рисками ПАО «РОСИНТЕР РЕСТОРАНТС ХОЛДИНГ» утверждено решением Совета директоров 13.12.2018 г. (Протокол № 9/СД - 2018 от 14 декабря 2018 г.).</w:t>
      </w:r>
      <w:r>
        <w:t xml:space="preserve"> </w:t>
      </w:r>
      <w:r>
        <w:rPr>
          <w:b/>
          <w:bCs/>
          <w:i/>
          <w:iCs/>
        </w:rPr>
        <w:t xml:space="preserve">Адрес страницы в сети Интернет, на которой в свободном доступе размещен текст его действующей редакции: </w:t>
      </w:r>
      <w:hyperlink r:id="rId11" w:history="1">
        <w:r>
          <w:rPr>
            <w:rStyle w:val="ac"/>
          </w:rPr>
          <w:t>http://www.rosinter.ru</w:t>
        </w:r>
      </w:hyperlink>
      <w:r>
        <w:rPr>
          <w:rStyle w:val="ac"/>
        </w:rPr>
        <w:t>.</w:t>
      </w:r>
    </w:p>
    <w:p w14:paraId="11AF2D75" w14:textId="1DDD8963" w:rsidR="005F55C9" w:rsidRDefault="00712A7A" w:rsidP="00EC31C6">
      <w:pPr>
        <w:widowControl/>
        <w:adjustRightInd/>
        <w:spacing w:before="120" w:after="60"/>
        <w:ind w:left="200"/>
        <w:rPr>
          <w:b/>
          <w:bCs/>
          <w:i/>
          <w:iCs/>
        </w:rPr>
      </w:pPr>
      <w:r>
        <w:rPr>
          <w:bCs/>
          <w:iCs/>
        </w:rPr>
        <w:t xml:space="preserve">Сведения о наличии внутреннего документа эмитента, устанавливающего правила по предотвращению неправомерного использования конфиденциальной и инсайдерской информации. </w:t>
      </w:r>
      <w:r>
        <w:rPr>
          <w:b/>
          <w:bCs/>
          <w:i/>
          <w:iCs/>
        </w:rPr>
        <w:t>Положение об информационной политике и инсайдерской информации эмитента  утверждено решением Совета директоров 12.09.2016 г. (Протокол № 9/СД - 2016 от 14 сентября 2016 г.).</w:t>
      </w:r>
    </w:p>
    <w:p w14:paraId="29D5743D" w14:textId="5198ADED" w:rsidR="00EC31C6" w:rsidRDefault="00EC31C6" w:rsidP="00EC31C6">
      <w:pPr>
        <w:ind w:left="200"/>
        <w:jc w:val="both"/>
        <w:rPr>
          <w:bCs/>
          <w:iCs/>
        </w:rPr>
      </w:pPr>
      <w:r>
        <w:rPr>
          <w:bCs/>
          <w:iCs/>
        </w:rPr>
        <w:t xml:space="preserve">Сведения о наличии внутреннего документа, определяющего политику эмитента в области внутреннего аудита: </w:t>
      </w:r>
      <w:r>
        <w:rPr>
          <w:b/>
          <w:bCs/>
          <w:i/>
          <w:iCs/>
        </w:rPr>
        <w:t>Положение о внутреннем аудите ПАО «РОСИНТЕР РЕСТОРАНТС ХОЛДИНГ» утверждено решением Совета директоров 12.08.2021 г. (Протокол № 5/СД-2021 от 12 августа 2021 г.).</w:t>
      </w:r>
      <w:r>
        <w:t xml:space="preserve"> </w:t>
      </w:r>
      <w:r>
        <w:rPr>
          <w:b/>
          <w:bCs/>
          <w:i/>
          <w:iCs/>
        </w:rPr>
        <w:t xml:space="preserve">Адрес страницы в сети Интернет, на которой в свободном доступе размещен текст его действующей редакции: </w:t>
      </w:r>
      <w:hyperlink r:id="rId12" w:history="1">
        <w:r>
          <w:rPr>
            <w:rStyle w:val="ac"/>
          </w:rPr>
          <w:t>http://www.rosinter.ru</w:t>
        </w:r>
      </w:hyperlink>
      <w:r>
        <w:rPr>
          <w:rStyle w:val="ac"/>
        </w:rPr>
        <w:t>.</w:t>
      </w:r>
    </w:p>
    <w:p w14:paraId="4E6F95DF" w14:textId="77777777" w:rsidR="00EC31C6" w:rsidRPr="00A7652D" w:rsidRDefault="00EC31C6" w:rsidP="00712A7A">
      <w:pPr>
        <w:widowControl/>
        <w:adjustRightInd/>
        <w:spacing w:before="120" w:after="60"/>
        <w:ind w:left="425"/>
        <w:rPr>
          <w:rFonts w:eastAsia="Calibri"/>
          <w:b/>
          <w:i/>
        </w:rPr>
      </w:pPr>
    </w:p>
    <w:p w14:paraId="08C46DD2" w14:textId="77777777" w:rsidR="000C5A94" w:rsidRPr="00591468" w:rsidRDefault="000C5A94" w:rsidP="00591468">
      <w:pPr>
        <w:pStyle w:val="2"/>
        <w:spacing w:after="60"/>
        <w:jc w:val="both"/>
        <w:rPr>
          <w:sz w:val="24"/>
          <w:szCs w:val="24"/>
        </w:rPr>
      </w:pPr>
      <w:bookmarkStart w:id="117" w:name="_Toc482629207"/>
      <w:bookmarkStart w:id="118" w:name="_Toc64307934"/>
      <w:bookmarkStart w:id="119" w:name="_Toc86662566"/>
      <w:bookmarkStart w:id="120" w:name="_Toc482629208"/>
      <w:r w:rsidRPr="00591468">
        <w:rPr>
          <w:sz w:val="24"/>
          <w:szCs w:val="24"/>
        </w:rPr>
        <w:t>5.5. Информация о лицах, входящих в состав органов контроля за финансово-хозяйственной деятельностью эмитента</w:t>
      </w:r>
      <w:bookmarkEnd w:id="117"/>
      <w:bookmarkEnd w:id="118"/>
      <w:bookmarkEnd w:id="119"/>
    </w:p>
    <w:p w14:paraId="72B5B3D4" w14:textId="77777777" w:rsidR="000C5A94" w:rsidRPr="0040273B" w:rsidRDefault="000C5A94" w:rsidP="00591468">
      <w:pPr>
        <w:spacing w:before="120" w:after="60"/>
        <w:ind w:left="198"/>
      </w:pPr>
      <w:r w:rsidRPr="0040273B">
        <w:t>Наименование органа контроля за финансово-хозяйственной деятельностью эмитента:</w:t>
      </w:r>
      <w:r w:rsidRPr="0040273B">
        <w:rPr>
          <w:b/>
          <w:bCs/>
          <w:i/>
          <w:iCs/>
        </w:rPr>
        <w:t xml:space="preserve"> Ревизионная комиссия</w:t>
      </w:r>
    </w:p>
    <w:p w14:paraId="3FC0C21A" w14:textId="48FBAB58" w:rsidR="000C5A94" w:rsidRPr="0040273B" w:rsidRDefault="00F30715" w:rsidP="00591468">
      <w:pPr>
        <w:spacing w:before="60" w:after="60"/>
        <w:ind w:left="198"/>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60E34379" w14:textId="77777777" w:rsidR="000C5A94" w:rsidRPr="0040273B" w:rsidRDefault="000C5A94" w:rsidP="00591468">
      <w:pPr>
        <w:spacing w:before="60" w:after="60"/>
        <w:ind w:left="198"/>
      </w:pPr>
      <w:r w:rsidRPr="0040273B">
        <w:t>Год рождения:</w:t>
      </w:r>
      <w:r w:rsidRPr="0040273B">
        <w:rPr>
          <w:b/>
          <w:bCs/>
          <w:i/>
          <w:iCs/>
        </w:rPr>
        <w:t xml:space="preserve"> 1966</w:t>
      </w:r>
    </w:p>
    <w:p w14:paraId="09A0659B" w14:textId="337F6A54" w:rsidR="000C5A94" w:rsidRPr="0040273B" w:rsidRDefault="00F30715" w:rsidP="00591468">
      <w:pPr>
        <w:spacing w:before="60" w:after="60"/>
        <w:ind w:left="198"/>
      </w:pPr>
      <w:r w:rsidRPr="0040273B">
        <w:t>Сведения об образовании</w:t>
      </w:r>
      <w:r w:rsidR="000C5A94" w:rsidRPr="0040273B">
        <w:t xml:space="preserve">:  </w:t>
      </w:r>
      <w:r w:rsidR="000C5A94" w:rsidRPr="0040273B">
        <w:rPr>
          <w:b/>
          <w:bCs/>
          <w:i/>
          <w:iCs/>
        </w:rPr>
        <w:t>высшее</w:t>
      </w:r>
    </w:p>
    <w:p w14:paraId="2313FD9B" w14:textId="5614DD52" w:rsidR="000C5A94" w:rsidRPr="0040273B" w:rsidRDefault="000C5A94" w:rsidP="00591468">
      <w:pPr>
        <w:spacing w:before="60" w:after="60"/>
        <w:ind w:left="198"/>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4515A9">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C5A94" w:rsidRPr="0040273B" w14:paraId="211544F0" w14:textId="77777777" w:rsidTr="008A1CB7">
        <w:tc>
          <w:tcPr>
            <w:tcW w:w="2592" w:type="dxa"/>
            <w:gridSpan w:val="2"/>
            <w:tcBorders>
              <w:top w:val="double" w:sz="6" w:space="0" w:color="auto"/>
              <w:left w:val="double" w:sz="6" w:space="0" w:color="auto"/>
              <w:bottom w:val="single" w:sz="6" w:space="0" w:color="auto"/>
              <w:right w:val="single" w:sz="6" w:space="0" w:color="auto"/>
            </w:tcBorders>
            <w:hideMark/>
          </w:tcPr>
          <w:p w14:paraId="50F4DC7A"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5CBB24DC"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12820562" w14:textId="77777777" w:rsidR="000C5A94" w:rsidRPr="0040273B" w:rsidRDefault="000C5A94" w:rsidP="008A1CB7">
            <w:pPr>
              <w:spacing w:line="276" w:lineRule="auto"/>
              <w:jc w:val="center"/>
            </w:pPr>
            <w:r w:rsidRPr="0040273B">
              <w:t>Должность</w:t>
            </w:r>
          </w:p>
        </w:tc>
      </w:tr>
      <w:tr w:rsidR="000C5A94" w:rsidRPr="0040273B" w14:paraId="2BB4A979" w14:textId="77777777" w:rsidTr="008A1CB7">
        <w:tc>
          <w:tcPr>
            <w:tcW w:w="1332" w:type="dxa"/>
            <w:tcBorders>
              <w:top w:val="single" w:sz="6" w:space="0" w:color="auto"/>
              <w:left w:val="double" w:sz="6" w:space="0" w:color="auto"/>
              <w:bottom w:val="single" w:sz="6" w:space="0" w:color="auto"/>
              <w:right w:val="single" w:sz="6" w:space="0" w:color="auto"/>
            </w:tcBorders>
            <w:hideMark/>
          </w:tcPr>
          <w:p w14:paraId="480277D7" w14:textId="77777777" w:rsidR="000C5A94" w:rsidRPr="0040273B" w:rsidRDefault="000C5A94" w:rsidP="008A1CB7">
            <w:pPr>
              <w:spacing w:line="276" w:lineRule="auto"/>
              <w:jc w:val="center"/>
            </w:pPr>
            <w:r w:rsidRPr="0040273B">
              <w:t>с</w:t>
            </w:r>
          </w:p>
        </w:tc>
        <w:tc>
          <w:tcPr>
            <w:tcW w:w="1260" w:type="dxa"/>
            <w:tcBorders>
              <w:top w:val="single" w:sz="6" w:space="0" w:color="auto"/>
              <w:left w:val="single" w:sz="6" w:space="0" w:color="auto"/>
              <w:bottom w:val="single" w:sz="6" w:space="0" w:color="auto"/>
              <w:right w:val="single" w:sz="6" w:space="0" w:color="auto"/>
            </w:tcBorders>
            <w:hideMark/>
          </w:tcPr>
          <w:p w14:paraId="21BC45FA"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4ED55D9D"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6A75290C" w14:textId="77777777" w:rsidR="000C5A94" w:rsidRPr="0040273B" w:rsidRDefault="000C5A94" w:rsidP="008A1CB7">
            <w:pPr>
              <w:spacing w:line="276" w:lineRule="auto"/>
            </w:pPr>
          </w:p>
        </w:tc>
      </w:tr>
      <w:tr w:rsidR="000C5A94" w:rsidRPr="0040273B" w14:paraId="2222423D" w14:textId="77777777" w:rsidTr="004515A9">
        <w:tc>
          <w:tcPr>
            <w:tcW w:w="1332" w:type="dxa"/>
            <w:tcBorders>
              <w:top w:val="single" w:sz="6" w:space="0" w:color="auto"/>
              <w:left w:val="double" w:sz="6" w:space="0" w:color="auto"/>
              <w:bottom w:val="single" w:sz="6" w:space="0" w:color="auto"/>
              <w:right w:val="single" w:sz="6" w:space="0" w:color="auto"/>
            </w:tcBorders>
            <w:hideMark/>
          </w:tcPr>
          <w:p w14:paraId="53CC4EA0" w14:textId="77777777" w:rsidR="000C5A94" w:rsidRPr="0040273B" w:rsidRDefault="000C5A94" w:rsidP="008A1CB7">
            <w:pPr>
              <w:spacing w:line="276" w:lineRule="auto"/>
            </w:pPr>
            <w:r w:rsidRPr="0040273B">
              <w:t>2015</w:t>
            </w:r>
          </w:p>
        </w:tc>
        <w:tc>
          <w:tcPr>
            <w:tcW w:w="1260" w:type="dxa"/>
            <w:tcBorders>
              <w:top w:val="single" w:sz="6" w:space="0" w:color="auto"/>
              <w:left w:val="single" w:sz="6" w:space="0" w:color="auto"/>
              <w:bottom w:val="single" w:sz="6" w:space="0" w:color="auto"/>
              <w:right w:val="single" w:sz="6" w:space="0" w:color="auto"/>
            </w:tcBorders>
            <w:hideMark/>
          </w:tcPr>
          <w:p w14:paraId="5FF13A86"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single" w:sz="6" w:space="0" w:color="auto"/>
              <w:right w:val="single" w:sz="6" w:space="0" w:color="auto"/>
            </w:tcBorders>
            <w:hideMark/>
          </w:tcPr>
          <w:p w14:paraId="445EFDD2"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hideMark/>
          </w:tcPr>
          <w:p w14:paraId="0B3C44A6" w14:textId="77777777" w:rsidR="000C5A94" w:rsidRPr="0040273B" w:rsidRDefault="000C5A94" w:rsidP="008A1CB7">
            <w:pPr>
              <w:spacing w:line="276" w:lineRule="auto"/>
            </w:pPr>
            <w:r w:rsidRPr="0040273B">
              <w:t>Начальник управления внутреннего контроля и аудита</w:t>
            </w:r>
          </w:p>
        </w:tc>
      </w:tr>
      <w:tr w:rsidR="00034830" w:rsidRPr="0040273B" w14:paraId="5BE6BC79" w14:textId="77777777" w:rsidTr="004515A9">
        <w:tc>
          <w:tcPr>
            <w:tcW w:w="1332" w:type="dxa"/>
            <w:tcBorders>
              <w:top w:val="single" w:sz="6" w:space="0" w:color="auto"/>
              <w:left w:val="double" w:sz="6" w:space="0" w:color="auto"/>
              <w:bottom w:val="single" w:sz="6" w:space="0" w:color="auto"/>
              <w:right w:val="single" w:sz="6" w:space="0" w:color="auto"/>
            </w:tcBorders>
            <w:hideMark/>
          </w:tcPr>
          <w:p w14:paraId="6D2117F1" w14:textId="77777777" w:rsidR="00034830" w:rsidRPr="0040273B" w:rsidRDefault="00034830" w:rsidP="00263D5A">
            <w:pPr>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29A065F3" w14:textId="77777777" w:rsidR="00034830" w:rsidRPr="0040273B" w:rsidRDefault="00034830" w:rsidP="00263D5A">
            <w:pPr>
              <w:spacing w:line="276" w:lineRule="auto"/>
              <w:rPr>
                <w:lang w:val="en-US"/>
              </w:rPr>
            </w:pPr>
            <w:r w:rsidRPr="0040273B">
              <w:rPr>
                <w:lang w:val="en-US"/>
              </w:rPr>
              <w:t>2017</w:t>
            </w:r>
          </w:p>
        </w:tc>
        <w:tc>
          <w:tcPr>
            <w:tcW w:w="3980" w:type="dxa"/>
            <w:tcBorders>
              <w:top w:val="single" w:sz="6" w:space="0" w:color="auto"/>
              <w:left w:val="single" w:sz="6" w:space="0" w:color="auto"/>
              <w:bottom w:val="single" w:sz="6" w:space="0" w:color="auto"/>
              <w:right w:val="single" w:sz="6" w:space="0" w:color="auto"/>
            </w:tcBorders>
            <w:hideMark/>
          </w:tcPr>
          <w:p w14:paraId="0973D640" w14:textId="77777777" w:rsidR="00034830" w:rsidRPr="0040273B" w:rsidRDefault="00034830" w:rsidP="00263D5A">
            <w:pPr>
              <w:spacing w:line="276" w:lineRule="auto"/>
            </w:pPr>
            <w:r w:rsidRPr="0040273B">
              <w:t>ПАО «КОП «Пулково»</w:t>
            </w:r>
          </w:p>
        </w:tc>
        <w:tc>
          <w:tcPr>
            <w:tcW w:w="3423" w:type="dxa"/>
            <w:tcBorders>
              <w:top w:val="single" w:sz="6" w:space="0" w:color="auto"/>
              <w:left w:val="single" w:sz="6" w:space="0" w:color="auto"/>
              <w:bottom w:val="single" w:sz="6" w:space="0" w:color="auto"/>
              <w:right w:val="double" w:sz="6" w:space="0" w:color="auto"/>
            </w:tcBorders>
            <w:hideMark/>
          </w:tcPr>
          <w:p w14:paraId="3BEF06DA" w14:textId="77777777" w:rsidR="00034830" w:rsidRPr="0040273B" w:rsidRDefault="00034830" w:rsidP="00263D5A">
            <w:pPr>
              <w:spacing w:line="276" w:lineRule="auto"/>
            </w:pPr>
            <w:r w:rsidRPr="0040273B">
              <w:t>Член ревизионной комиссии</w:t>
            </w:r>
          </w:p>
        </w:tc>
      </w:tr>
      <w:tr w:rsidR="00034830" w:rsidRPr="0040273B" w14:paraId="4E9523C4" w14:textId="77777777" w:rsidTr="004515A9">
        <w:tc>
          <w:tcPr>
            <w:tcW w:w="1332" w:type="dxa"/>
            <w:tcBorders>
              <w:top w:val="single" w:sz="6" w:space="0" w:color="auto"/>
              <w:left w:val="double" w:sz="6" w:space="0" w:color="auto"/>
              <w:bottom w:val="double" w:sz="6" w:space="0" w:color="auto"/>
              <w:right w:val="single" w:sz="6" w:space="0" w:color="auto"/>
            </w:tcBorders>
            <w:hideMark/>
          </w:tcPr>
          <w:p w14:paraId="2F2FB142" w14:textId="233A89C6" w:rsidR="00034830" w:rsidRPr="0040273B" w:rsidRDefault="00034830" w:rsidP="00263D5A">
            <w:pPr>
              <w:spacing w:line="276" w:lineRule="auto"/>
            </w:pPr>
            <w:r w:rsidRPr="0040273B">
              <w:t>2021</w:t>
            </w:r>
          </w:p>
        </w:tc>
        <w:tc>
          <w:tcPr>
            <w:tcW w:w="1260" w:type="dxa"/>
            <w:tcBorders>
              <w:top w:val="single" w:sz="6" w:space="0" w:color="auto"/>
              <w:left w:val="single" w:sz="6" w:space="0" w:color="auto"/>
              <w:bottom w:val="double" w:sz="6" w:space="0" w:color="auto"/>
              <w:right w:val="single" w:sz="6" w:space="0" w:color="auto"/>
            </w:tcBorders>
            <w:hideMark/>
          </w:tcPr>
          <w:p w14:paraId="53AFFCCE" w14:textId="77777777" w:rsidR="00034830" w:rsidRPr="0040273B" w:rsidRDefault="00034830" w:rsidP="00263D5A">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hideMark/>
          </w:tcPr>
          <w:p w14:paraId="21823DC9" w14:textId="7AB21968" w:rsidR="00034830" w:rsidRPr="0040273B" w:rsidRDefault="00034830" w:rsidP="00263D5A">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hideMark/>
          </w:tcPr>
          <w:p w14:paraId="1C88FE6C" w14:textId="584BACF3" w:rsidR="00034830" w:rsidRPr="0040273B" w:rsidRDefault="00034830" w:rsidP="00263D5A">
            <w:pPr>
              <w:spacing w:line="276" w:lineRule="auto"/>
            </w:pPr>
            <w:r w:rsidRPr="0040273B">
              <w:t>Директор по внутреннему аудиту</w:t>
            </w:r>
          </w:p>
        </w:tc>
      </w:tr>
    </w:tbl>
    <w:p w14:paraId="2970775D" w14:textId="16BFEDCE" w:rsidR="00F30715" w:rsidRPr="0040273B" w:rsidRDefault="00F30715" w:rsidP="000C0B1A">
      <w:pPr>
        <w:spacing w:before="60" w:after="0"/>
        <w:ind w:left="198"/>
        <w:jc w:val="both"/>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r w:rsidR="000C0B1A">
        <w:rPr>
          <w:bCs/>
          <w:iCs/>
        </w:rPr>
        <w:t xml:space="preserve"> </w:t>
      </w:r>
      <w:r w:rsidRPr="0040273B">
        <w:rPr>
          <w:b/>
          <w:bCs/>
          <w:i/>
          <w:iCs/>
        </w:rPr>
        <w:t>Доли участия в уставном капитале эмитента, обыкновенных акций эмитента, опционов эмитента не имеет.</w:t>
      </w:r>
    </w:p>
    <w:p w14:paraId="5A9FFAE2" w14:textId="77777777" w:rsidR="00F30715" w:rsidRPr="0040273B" w:rsidRDefault="00F30715"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47B7C34B" w14:textId="77777777" w:rsidR="00F30715" w:rsidRPr="0040273B" w:rsidRDefault="00F30715"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4989063A" w14:textId="74C87A78" w:rsidR="000C5A94" w:rsidRPr="0040273B" w:rsidRDefault="000C5A94" w:rsidP="00591468">
      <w:pPr>
        <w:spacing w:before="60" w:after="0"/>
        <w:ind w:left="198"/>
        <w:jc w:val="both"/>
      </w:pPr>
      <w:r w:rsidRPr="0040273B">
        <w:t>Сведения о характере любых родственных связей с иными</w:t>
      </w:r>
      <w:r w:rsidR="00870D07" w:rsidRPr="0040273B">
        <w:t xml:space="preserve">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000C0B1A">
        <w:t xml:space="preserve"> </w:t>
      </w:r>
      <w:r w:rsidRPr="0040273B">
        <w:rPr>
          <w:b/>
          <w:bCs/>
          <w:i/>
          <w:iCs/>
        </w:rPr>
        <w:t>Указанных родственных связей нет.</w:t>
      </w:r>
    </w:p>
    <w:p w14:paraId="28C0B95C" w14:textId="0FD7AAD9" w:rsidR="000C5A94" w:rsidRPr="0040273B" w:rsidRDefault="000C5A94" w:rsidP="00591468">
      <w:pPr>
        <w:spacing w:before="60" w:after="0"/>
        <w:ind w:left="198"/>
        <w:jc w:val="both"/>
      </w:pPr>
      <w:r w:rsidRPr="0040273B">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w:t>
      </w:r>
      <w:r w:rsidR="00870D07" w:rsidRPr="0040273B">
        <w:t xml:space="preserve">о </w:t>
      </w:r>
      <w:r w:rsidRPr="0040273B">
        <w:t>наличии судимости) за преступления в сфере экономики или за преступления против государственной власти:</w:t>
      </w:r>
      <w:r w:rsidR="000C0B1A">
        <w:t xml:space="preserve"> </w:t>
      </w:r>
      <w:r w:rsidRPr="0040273B">
        <w:rPr>
          <w:b/>
          <w:bCs/>
          <w:i/>
          <w:iCs/>
        </w:rPr>
        <w:t>Лицо к указанным видам ответственности не привлекалось.</w:t>
      </w:r>
    </w:p>
    <w:p w14:paraId="0493D38B" w14:textId="306D172C"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36273C29" w14:textId="77777777" w:rsidR="000C5A94" w:rsidRPr="0040273B" w:rsidRDefault="000C5A94" w:rsidP="000C5A94">
      <w:pPr>
        <w:spacing w:before="0" w:after="0"/>
        <w:ind w:left="200"/>
      </w:pPr>
    </w:p>
    <w:p w14:paraId="1A3BC15F" w14:textId="0F03E11D" w:rsidR="000C5A94" w:rsidRPr="0040273B" w:rsidRDefault="00870D07" w:rsidP="00591468">
      <w:pPr>
        <w:spacing w:before="120" w:after="60"/>
        <w:ind w:left="198"/>
      </w:pPr>
      <w:r w:rsidRPr="0040273B">
        <w:t>Фамилия, имя, отчество (если имеется)</w:t>
      </w:r>
      <w:r w:rsidR="000C5A94" w:rsidRPr="0040273B">
        <w:t>:</w:t>
      </w:r>
      <w:r w:rsidR="000C5A94" w:rsidRPr="0040273B">
        <w:rPr>
          <w:b/>
          <w:bCs/>
          <w:i/>
          <w:iCs/>
        </w:rPr>
        <w:t xml:space="preserve"> Трембовельская Елена Ростиславовна</w:t>
      </w:r>
    </w:p>
    <w:p w14:paraId="01761023" w14:textId="77777777" w:rsidR="000C5A94" w:rsidRPr="0040273B" w:rsidRDefault="000C5A94" w:rsidP="000C5A94">
      <w:pPr>
        <w:ind w:left="200"/>
      </w:pPr>
      <w:r w:rsidRPr="0040273B">
        <w:t>Год рождения:</w:t>
      </w:r>
      <w:r w:rsidRPr="0040273B">
        <w:rPr>
          <w:b/>
          <w:bCs/>
          <w:i/>
          <w:iCs/>
        </w:rPr>
        <w:t xml:space="preserve"> 1959</w:t>
      </w:r>
    </w:p>
    <w:p w14:paraId="2955D227" w14:textId="525159F5" w:rsidR="000C5A94" w:rsidRPr="0040273B" w:rsidRDefault="00870D07" w:rsidP="000C5A94">
      <w:pPr>
        <w:ind w:left="200"/>
      </w:pPr>
      <w:r w:rsidRPr="0040273B">
        <w:t>Сведения об о</w:t>
      </w:r>
      <w:r w:rsidR="000C5A94" w:rsidRPr="0040273B">
        <w:t>бразовани</w:t>
      </w:r>
      <w:r w:rsidRPr="0040273B">
        <w:t>и</w:t>
      </w:r>
      <w:r w:rsidR="000C5A94" w:rsidRPr="0040273B">
        <w:t xml:space="preserve">:  </w:t>
      </w:r>
      <w:r w:rsidR="000C5A94" w:rsidRPr="0040273B">
        <w:rPr>
          <w:b/>
          <w:bCs/>
          <w:i/>
          <w:iCs/>
        </w:rPr>
        <w:t>высшее</w:t>
      </w:r>
    </w:p>
    <w:p w14:paraId="32AD588F" w14:textId="46FE1B92" w:rsidR="000C5A94" w:rsidRPr="0040273B" w:rsidRDefault="000C5A94" w:rsidP="00591468">
      <w:pPr>
        <w:ind w:left="200"/>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4515A9">
        <w:t>:</w:t>
      </w:r>
    </w:p>
    <w:tbl>
      <w:tblPr>
        <w:tblW w:w="0" w:type="auto"/>
        <w:tblInd w:w="356" w:type="dxa"/>
        <w:tblLayout w:type="fixed"/>
        <w:tblCellMar>
          <w:left w:w="72" w:type="dxa"/>
          <w:right w:w="72" w:type="dxa"/>
        </w:tblCellMar>
        <w:tblLook w:val="04A0" w:firstRow="1" w:lastRow="0" w:firstColumn="1" w:lastColumn="0" w:noHBand="0" w:noVBand="1"/>
      </w:tblPr>
      <w:tblGrid>
        <w:gridCol w:w="1276"/>
        <w:gridCol w:w="1134"/>
        <w:gridCol w:w="3827"/>
        <w:gridCol w:w="3249"/>
      </w:tblGrid>
      <w:tr w:rsidR="0040273B" w:rsidRPr="0040273B" w14:paraId="75CAFB3F" w14:textId="77777777" w:rsidTr="00F8620B">
        <w:tc>
          <w:tcPr>
            <w:tcW w:w="2410" w:type="dxa"/>
            <w:gridSpan w:val="2"/>
            <w:tcBorders>
              <w:top w:val="double" w:sz="6" w:space="0" w:color="auto"/>
              <w:left w:val="double" w:sz="6" w:space="0" w:color="auto"/>
              <w:bottom w:val="single" w:sz="6" w:space="0" w:color="auto"/>
              <w:right w:val="single" w:sz="6" w:space="0" w:color="auto"/>
            </w:tcBorders>
            <w:hideMark/>
          </w:tcPr>
          <w:p w14:paraId="3F2B45EF" w14:textId="77777777" w:rsidR="000C5A94" w:rsidRPr="0040273B" w:rsidRDefault="000C5A94" w:rsidP="008A1CB7">
            <w:pPr>
              <w:spacing w:line="276" w:lineRule="auto"/>
              <w:jc w:val="center"/>
            </w:pPr>
            <w:r w:rsidRPr="0040273B">
              <w:t>Период</w:t>
            </w:r>
          </w:p>
        </w:tc>
        <w:tc>
          <w:tcPr>
            <w:tcW w:w="3827" w:type="dxa"/>
            <w:tcBorders>
              <w:top w:val="double" w:sz="6" w:space="0" w:color="auto"/>
              <w:left w:val="single" w:sz="6" w:space="0" w:color="auto"/>
              <w:bottom w:val="single" w:sz="6" w:space="0" w:color="auto"/>
              <w:right w:val="single" w:sz="6" w:space="0" w:color="auto"/>
            </w:tcBorders>
            <w:hideMark/>
          </w:tcPr>
          <w:p w14:paraId="7A26AF72" w14:textId="77777777" w:rsidR="000C5A94" w:rsidRPr="0040273B" w:rsidRDefault="000C5A94" w:rsidP="008A1CB7">
            <w:pPr>
              <w:spacing w:line="276" w:lineRule="auto"/>
              <w:jc w:val="center"/>
            </w:pPr>
            <w:r w:rsidRPr="0040273B">
              <w:t>Наименование организации</w:t>
            </w:r>
          </w:p>
        </w:tc>
        <w:tc>
          <w:tcPr>
            <w:tcW w:w="3249" w:type="dxa"/>
            <w:tcBorders>
              <w:top w:val="double" w:sz="6" w:space="0" w:color="auto"/>
              <w:left w:val="single" w:sz="6" w:space="0" w:color="auto"/>
              <w:bottom w:val="single" w:sz="6" w:space="0" w:color="auto"/>
              <w:right w:val="double" w:sz="6" w:space="0" w:color="auto"/>
            </w:tcBorders>
            <w:hideMark/>
          </w:tcPr>
          <w:p w14:paraId="3925AF83" w14:textId="77777777" w:rsidR="000C5A94" w:rsidRPr="0040273B" w:rsidRDefault="000C5A94" w:rsidP="008A1CB7">
            <w:pPr>
              <w:spacing w:line="276" w:lineRule="auto"/>
              <w:jc w:val="center"/>
            </w:pPr>
            <w:r w:rsidRPr="0040273B">
              <w:t>Должность</w:t>
            </w:r>
          </w:p>
        </w:tc>
      </w:tr>
      <w:tr w:rsidR="0040273B" w:rsidRPr="0040273B" w14:paraId="5F7230CA" w14:textId="77777777" w:rsidTr="00F8620B">
        <w:tc>
          <w:tcPr>
            <w:tcW w:w="1276" w:type="dxa"/>
            <w:tcBorders>
              <w:top w:val="single" w:sz="6" w:space="0" w:color="auto"/>
              <w:left w:val="double" w:sz="6" w:space="0" w:color="auto"/>
              <w:bottom w:val="single" w:sz="6" w:space="0" w:color="auto"/>
              <w:right w:val="single" w:sz="6" w:space="0" w:color="auto"/>
            </w:tcBorders>
            <w:hideMark/>
          </w:tcPr>
          <w:p w14:paraId="071584BE" w14:textId="77777777" w:rsidR="000C5A94" w:rsidRPr="0040273B" w:rsidRDefault="000C5A94" w:rsidP="008A1CB7">
            <w:pPr>
              <w:spacing w:line="276" w:lineRule="auto"/>
              <w:jc w:val="center"/>
            </w:pPr>
            <w:r w:rsidRPr="0040273B">
              <w:t>с</w:t>
            </w:r>
          </w:p>
        </w:tc>
        <w:tc>
          <w:tcPr>
            <w:tcW w:w="1134" w:type="dxa"/>
            <w:tcBorders>
              <w:top w:val="single" w:sz="6" w:space="0" w:color="auto"/>
              <w:left w:val="single" w:sz="6" w:space="0" w:color="auto"/>
              <w:bottom w:val="single" w:sz="6" w:space="0" w:color="auto"/>
              <w:right w:val="single" w:sz="6" w:space="0" w:color="auto"/>
            </w:tcBorders>
            <w:hideMark/>
          </w:tcPr>
          <w:p w14:paraId="5F92333B" w14:textId="77777777" w:rsidR="000C5A94" w:rsidRPr="0040273B" w:rsidRDefault="000C5A94" w:rsidP="008A1CB7">
            <w:pPr>
              <w:spacing w:line="276" w:lineRule="auto"/>
              <w:jc w:val="center"/>
            </w:pPr>
            <w:r w:rsidRPr="0040273B">
              <w:t>по</w:t>
            </w:r>
          </w:p>
        </w:tc>
        <w:tc>
          <w:tcPr>
            <w:tcW w:w="3827" w:type="dxa"/>
            <w:tcBorders>
              <w:top w:val="single" w:sz="6" w:space="0" w:color="auto"/>
              <w:left w:val="single" w:sz="6" w:space="0" w:color="auto"/>
              <w:bottom w:val="single" w:sz="6" w:space="0" w:color="auto"/>
              <w:right w:val="single" w:sz="6" w:space="0" w:color="auto"/>
            </w:tcBorders>
          </w:tcPr>
          <w:p w14:paraId="06C43FD8"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31D1FA0A" w14:textId="77777777" w:rsidR="000C5A94" w:rsidRPr="0040273B" w:rsidRDefault="000C5A94" w:rsidP="008A1CB7">
            <w:pPr>
              <w:spacing w:line="276" w:lineRule="auto"/>
            </w:pPr>
          </w:p>
        </w:tc>
      </w:tr>
      <w:tr w:rsidR="0040273B" w:rsidRPr="0040273B" w14:paraId="54304BEB" w14:textId="77777777" w:rsidTr="00F8620B">
        <w:tc>
          <w:tcPr>
            <w:tcW w:w="1276" w:type="dxa"/>
            <w:tcBorders>
              <w:top w:val="single" w:sz="6" w:space="0" w:color="auto"/>
              <w:left w:val="double" w:sz="6" w:space="0" w:color="auto"/>
              <w:bottom w:val="single" w:sz="6" w:space="0" w:color="auto"/>
              <w:right w:val="single" w:sz="6" w:space="0" w:color="auto"/>
            </w:tcBorders>
          </w:tcPr>
          <w:p w14:paraId="3AC6A973" w14:textId="77777777" w:rsidR="000C5A94" w:rsidRPr="0040273B" w:rsidRDefault="000C5A94" w:rsidP="008A1CB7">
            <w:pPr>
              <w:spacing w:line="276" w:lineRule="auto"/>
            </w:pPr>
            <w:r w:rsidRPr="0040273B">
              <w:t>2010</w:t>
            </w:r>
          </w:p>
        </w:tc>
        <w:tc>
          <w:tcPr>
            <w:tcW w:w="1134" w:type="dxa"/>
            <w:tcBorders>
              <w:top w:val="single" w:sz="6" w:space="0" w:color="auto"/>
              <w:left w:val="single" w:sz="6" w:space="0" w:color="auto"/>
              <w:bottom w:val="single" w:sz="6" w:space="0" w:color="auto"/>
              <w:right w:val="single" w:sz="6" w:space="0" w:color="auto"/>
            </w:tcBorders>
          </w:tcPr>
          <w:p w14:paraId="725F621D" w14:textId="77777777" w:rsidR="000C5A94" w:rsidRPr="0040273B" w:rsidRDefault="000C5A94" w:rsidP="008A1CB7">
            <w:pPr>
              <w:spacing w:line="276" w:lineRule="auto"/>
            </w:pPr>
            <w:r w:rsidRPr="0040273B">
              <w:t>2020</w:t>
            </w:r>
          </w:p>
        </w:tc>
        <w:tc>
          <w:tcPr>
            <w:tcW w:w="3827" w:type="dxa"/>
            <w:tcBorders>
              <w:top w:val="single" w:sz="6" w:space="0" w:color="auto"/>
              <w:left w:val="single" w:sz="6" w:space="0" w:color="auto"/>
              <w:bottom w:val="single" w:sz="6" w:space="0" w:color="auto"/>
              <w:right w:val="single" w:sz="6" w:space="0" w:color="auto"/>
            </w:tcBorders>
          </w:tcPr>
          <w:p w14:paraId="5043DB5C" w14:textId="77777777" w:rsidR="000C5A94" w:rsidRPr="0040273B" w:rsidRDefault="000C5A94" w:rsidP="008A1CB7">
            <w:pPr>
              <w:spacing w:line="276" w:lineRule="auto"/>
            </w:pPr>
            <w:r w:rsidRPr="0040273B">
              <w:t>ООО "РОСИНТЕР РЕСТОРАНТС"</w:t>
            </w:r>
          </w:p>
          <w:p w14:paraId="564336C1" w14:textId="77777777" w:rsidR="000C5A94" w:rsidRPr="0040273B" w:rsidRDefault="000C5A94" w:rsidP="008A1CB7">
            <w:pPr>
              <w:spacing w:line="276" w:lineRule="auto"/>
            </w:pPr>
          </w:p>
        </w:tc>
        <w:tc>
          <w:tcPr>
            <w:tcW w:w="3249" w:type="dxa"/>
            <w:tcBorders>
              <w:top w:val="single" w:sz="6" w:space="0" w:color="auto"/>
              <w:left w:val="single" w:sz="6" w:space="0" w:color="auto"/>
              <w:bottom w:val="single" w:sz="6" w:space="0" w:color="auto"/>
              <w:right w:val="double" w:sz="6" w:space="0" w:color="auto"/>
            </w:tcBorders>
          </w:tcPr>
          <w:p w14:paraId="6B987E40" w14:textId="77777777" w:rsidR="000C5A94" w:rsidRPr="0040273B" w:rsidRDefault="000C5A94" w:rsidP="008A1CB7">
            <w:pPr>
              <w:spacing w:line="276" w:lineRule="auto"/>
            </w:pPr>
            <w:r w:rsidRPr="0040273B">
              <w:t>Начальник управления отдела по работе с ликвидностью</w:t>
            </w:r>
          </w:p>
        </w:tc>
      </w:tr>
      <w:tr w:rsidR="0040273B" w:rsidRPr="0040273B" w14:paraId="752D0756" w14:textId="77777777" w:rsidTr="00F8620B">
        <w:tc>
          <w:tcPr>
            <w:tcW w:w="1276" w:type="dxa"/>
            <w:tcBorders>
              <w:top w:val="single" w:sz="6" w:space="0" w:color="auto"/>
              <w:left w:val="double" w:sz="6" w:space="0" w:color="auto"/>
              <w:bottom w:val="double" w:sz="6" w:space="0" w:color="auto"/>
              <w:right w:val="single" w:sz="6" w:space="0" w:color="auto"/>
            </w:tcBorders>
          </w:tcPr>
          <w:p w14:paraId="5BDD5B26" w14:textId="77777777" w:rsidR="000C5A94" w:rsidRPr="0040273B" w:rsidRDefault="000C5A94" w:rsidP="008A1CB7">
            <w:pPr>
              <w:spacing w:line="276" w:lineRule="auto"/>
            </w:pPr>
            <w:r w:rsidRPr="0040273B">
              <w:t>2020</w:t>
            </w:r>
          </w:p>
        </w:tc>
        <w:tc>
          <w:tcPr>
            <w:tcW w:w="1134" w:type="dxa"/>
            <w:tcBorders>
              <w:top w:val="single" w:sz="6" w:space="0" w:color="auto"/>
              <w:left w:val="single" w:sz="6" w:space="0" w:color="auto"/>
              <w:bottom w:val="double" w:sz="6" w:space="0" w:color="auto"/>
              <w:right w:val="single" w:sz="6" w:space="0" w:color="auto"/>
            </w:tcBorders>
          </w:tcPr>
          <w:p w14:paraId="55FEA668" w14:textId="3F5465BD" w:rsidR="000C5A94" w:rsidRPr="0040273B" w:rsidRDefault="00034830" w:rsidP="008A1CB7">
            <w:pPr>
              <w:spacing w:line="276" w:lineRule="auto"/>
            </w:pPr>
            <w:r w:rsidRPr="0040273B">
              <w:t xml:space="preserve">настоящее </w:t>
            </w:r>
            <w:r w:rsidR="000C5A94" w:rsidRPr="0040273B">
              <w:t>время</w:t>
            </w:r>
          </w:p>
        </w:tc>
        <w:tc>
          <w:tcPr>
            <w:tcW w:w="3827" w:type="dxa"/>
            <w:tcBorders>
              <w:top w:val="single" w:sz="6" w:space="0" w:color="auto"/>
              <w:left w:val="single" w:sz="6" w:space="0" w:color="auto"/>
              <w:bottom w:val="double" w:sz="6" w:space="0" w:color="auto"/>
              <w:right w:val="single" w:sz="6" w:space="0" w:color="auto"/>
            </w:tcBorders>
          </w:tcPr>
          <w:p w14:paraId="2542C950" w14:textId="77777777" w:rsidR="000C5A94" w:rsidRPr="0040273B" w:rsidRDefault="000C5A94" w:rsidP="008A1CB7">
            <w:pPr>
              <w:spacing w:line="276" w:lineRule="auto"/>
            </w:pPr>
            <w:r w:rsidRPr="0040273B">
              <w:t>ООО "РОСИНТЕР РЕСТОРАНТС"</w:t>
            </w:r>
          </w:p>
          <w:p w14:paraId="0E31BA43" w14:textId="77777777" w:rsidR="000C5A94" w:rsidRPr="0040273B" w:rsidRDefault="000C5A94" w:rsidP="008A1CB7">
            <w:pPr>
              <w:spacing w:line="276" w:lineRule="auto"/>
            </w:pPr>
          </w:p>
        </w:tc>
        <w:tc>
          <w:tcPr>
            <w:tcW w:w="3249" w:type="dxa"/>
            <w:tcBorders>
              <w:top w:val="single" w:sz="6" w:space="0" w:color="auto"/>
              <w:left w:val="single" w:sz="6" w:space="0" w:color="auto"/>
              <w:bottom w:val="double" w:sz="6" w:space="0" w:color="auto"/>
              <w:right w:val="double" w:sz="6" w:space="0" w:color="auto"/>
            </w:tcBorders>
          </w:tcPr>
          <w:p w14:paraId="24C358A9" w14:textId="77777777" w:rsidR="000C5A94" w:rsidRPr="0040273B" w:rsidRDefault="000C5A94" w:rsidP="008A1CB7">
            <w:pPr>
              <w:spacing w:line="276" w:lineRule="auto"/>
            </w:pPr>
            <w:r w:rsidRPr="0040273B">
              <w:t>Директор департамента по корпоративному финансированию</w:t>
            </w:r>
          </w:p>
        </w:tc>
      </w:tr>
    </w:tbl>
    <w:p w14:paraId="7EF5A922" w14:textId="1695E040" w:rsidR="00870D07" w:rsidRPr="0040273B" w:rsidRDefault="00870D07" w:rsidP="000C0B1A">
      <w:pPr>
        <w:spacing w:before="60" w:after="0"/>
        <w:ind w:left="198"/>
        <w:jc w:val="both"/>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r w:rsidR="000C0B1A">
        <w:rPr>
          <w:bCs/>
          <w:iCs/>
        </w:rPr>
        <w:t xml:space="preserve"> </w:t>
      </w:r>
      <w:r w:rsidRPr="0040273B">
        <w:rPr>
          <w:b/>
          <w:bCs/>
          <w:i/>
          <w:iCs/>
        </w:rPr>
        <w:t>Доли участия в уставном капитале эмитента, обыкновенных акций эмитента, опционов эмитента не имеет.</w:t>
      </w:r>
    </w:p>
    <w:p w14:paraId="31666F2B" w14:textId="77777777" w:rsidR="00870D07" w:rsidRPr="0040273B" w:rsidRDefault="00870D07"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41C39B2A" w14:textId="77777777" w:rsidR="00870D07" w:rsidRPr="0040273B" w:rsidRDefault="00870D07"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08246C3C" w14:textId="75091821" w:rsidR="00870D07" w:rsidRPr="0040273B" w:rsidRDefault="00870D07" w:rsidP="00591468">
      <w:pPr>
        <w:spacing w:before="60" w:after="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000C0B1A">
        <w:rPr>
          <w:b/>
          <w:bCs/>
          <w:i/>
          <w:iCs/>
        </w:rPr>
        <w:t xml:space="preserve"> </w:t>
      </w:r>
      <w:r w:rsidRPr="0040273B">
        <w:rPr>
          <w:b/>
          <w:bCs/>
          <w:i/>
          <w:iCs/>
        </w:rPr>
        <w:t>Указанных родственных связей нет.</w:t>
      </w:r>
    </w:p>
    <w:p w14:paraId="36318616" w14:textId="7858E254" w:rsidR="000C5A94" w:rsidRPr="0040273B" w:rsidRDefault="00870D07" w:rsidP="00591468">
      <w:pPr>
        <w:spacing w:before="60" w:after="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5A94" w:rsidRPr="0040273B">
        <w:br/>
      </w:r>
      <w:r w:rsidR="000C5A94" w:rsidRPr="0040273B">
        <w:rPr>
          <w:b/>
          <w:bCs/>
          <w:i/>
          <w:iCs/>
        </w:rPr>
        <w:t>Лицо к указанным видам ответственности не привлекалось.</w:t>
      </w:r>
    </w:p>
    <w:p w14:paraId="24F1C4D9" w14:textId="04EFBAFD"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6A197DEA" w14:textId="77777777" w:rsidR="000C5A94" w:rsidRPr="0040273B" w:rsidRDefault="000C5A94" w:rsidP="000C5A94">
      <w:pPr>
        <w:ind w:left="200"/>
      </w:pPr>
    </w:p>
    <w:p w14:paraId="6F0065FA" w14:textId="3CFC017C" w:rsidR="000C5A94" w:rsidRPr="0040273B" w:rsidRDefault="00870D07" w:rsidP="00591468">
      <w:pPr>
        <w:spacing w:before="120" w:after="60"/>
        <w:ind w:left="198"/>
      </w:pPr>
      <w:r w:rsidRPr="0040273B">
        <w:t>Фамилия, имя, отчество (если имеется)</w:t>
      </w:r>
      <w:r w:rsidR="000C5A94" w:rsidRPr="0040273B">
        <w:t>:</w:t>
      </w:r>
      <w:r w:rsidR="000C5A94" w:rsidRPr="0040273B">
        <w:rPr>
          <w:b/>
          <w:bCs/>
          <w:i/>
          <w:iCs/>
        </w:rPr>
        <w:t xml:space="preserve"> Чиркова Ольга Михайловна</w:t>
      </w:r>
    </w:p>
    <w:p w14:paraId="7D551E34" w14:textId="77777777" w:rsidR="000C5A94" w:rsidRPr="0040273B" w:rsidRDefault="000C5A94" w:rsidP="000C5A94">
      <w:pPr>
        <w:ind w:left="200"/>
      </w:pPr>
      <w:r w:rsidRPr="0040273B">
        <w:t>Год рождения:</w:t>
      </w:r>
      <w:r w:rsidRPr="0040273B">
        <w:rPr>
          <w:b/>
          <w:bCs/>
          <w:i/>
          <w:iCs/>
        </w:rPr>
        <w:t xml:space="preserve"> 1976</w:t>
      </w:r>
    </w:p>
    <w:p w14:paraId="4574B0CB" w14:textId="3B720775" w:rsidR="000C5A94" w:rsidRPr="0040273B" w:rsidRDefault="00870D07" w:rsidP="000C5A94">
      <w:pPr>
        <w:ind w:left="200"/>
      </w:pPr>
      <w:r w:rsidRPr="0040273B">
        <w:t>Сведения об образовании</w:t>
      </w:r>
      <w:r w:rsidR="000C5A94" w:rsidRPr="0040273B">
        <w:t xml:space="preserve">: </w:t>
      </w:r>
      <w:r w:rsidR="000C5A94" w:rsidRPr="0040273B">
        <w:rPr>
          <w:b/>
          <w:bCs/>
          <w:i/>
          <w:iCs/>
        </w:rPr>
        <w:t>высшее</w:t>
      </w:r>
    </w:p>
    <w:p w14:paraId="65038906" w14:textId="7FBD9159" w:rsidR="000C5A94" w:rsidRPr="0040273B" w:rsidRDefault="000C5A94" w:rsidP="00591468">
      <w:pPr>
        <w:ind w:left="200"/>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tbl>
      <w:tblPr>
        <w:tblW w:w="0" w:type="auto"/>
        <w:tblInd w:w="214" w:type="dxa"/>
        <w:tblLayout w:type="fixed"/>
        <w:tblCellMar>
          <w:left w:w="72" w:type="dxa"/>
          <w:right w:w="72" w:type="dxa"/>
        </w:tblCellMar>
        <w:tblLook w:val="04A0" w:firstRow="1" w:lastRow="0" w:firstColumn="1" w:lastColumn="0" w:noHBand="0" w:noVBand="1"/>
      </w:tblPr>
      <w:tblGrid>
        <w:gridCol w:w="1276"/>
        <w:gridCol w:w="1102"/>
        <w:gridCol w:w="3980"/>
        <w:gridCol w:w="3423"/>
      </w:tblGrid>
      <w:tr w:rsidR="000C5A94" w:rsidRPr="0040273B" w14:paraId="41A715E1" w14:textId="77777777" w:rsidTr="008A1CB7">
        <w:tc>
          <w:tcPr>
            <w:tcW w:w="2378" w:type="dxa"/>
            <w:gridSpan w:val="2"/>
            <w:tcBorders>
              <w:top w:val="double" w:sz="6" w:space="0" w:color="auto"/>
              <w:left w:val="double" w:sz="6" w:space="0" w:color="auto"/>
              <w:bottom w:val="single" w:sz="6" w:space="0" w:color="auto"/>
              <w:right w:val="single" w:sz="6" w:space="0" w:color="auto"/>
            </w:tcBorders>
            <w:hideMark/>
          </w:tcPr>
          <w:p w14:paraId="53AC9A26" w14:textId="77777777" w:rsidR="000C5A94" w:rsidRPr="0040273B" w:rsidRDefault="000C5A94" w:rsidP="008A1CB7">
            <w:pPr>
              <w:spacing w:line="276" w:lineRule="auto"/>
              <w:jc w:val="center"/>
            </w:pPr>
            <w:r w:rsidRPr="0040273B">
              <w:t>Период</w:t>
            </w:r>
          </w:p>
        </w:tc>
        <w:tc>
          <w:tcPr>
            <w:tcW w:w="3980" w:type="dxa"/>
            <w:tcBorders>
              <w:top w:val="double" w:sz="6" w:space="0" w:color="auto"/>
              <w:left w:val="single" w:sz="6" w:space="0" w:color="auto"/>
              <w:bottom w:val="single" w:sz="6" w:space="0" w:color="auto"/>
              <w:right w:val="single" w:sz="6" w:space="0" w:color="auto"/>
            </w:tcBorders>
            <w:hideMark/>
          </w:tcPr>
          <w:p w14:paraId="1FA27E05" w14:textId="77777777" w:rsidR="000C5A94" w:rsidRPr="0040273B" w:rsidRDefault="000C5A94" w:rsidP="008A1CB7">
            <w:pPr>
              <w:spacing w:line="276" w:lineRule="auto"/>
              <w:jc w:val="center"/>
            </w:pPr>
            <w:r w:rsidRPr="0040273B">
              <w:t>Наименование организации</w:t>
            </w:r>
          </w:p>
        </w:tc>
        <w:tc>
          <w:tcPr>
            <w:tcW w:w="3423" w:type="dxa"/>
            <w:tcBorders>
              <w:top w:val="double" w:sz="6" w:space="0" w:color="auto"/>
              <w:left w:val="single" w:sz="6" w:space="0" w:color="auto"/>
              <w:bottom w:val="single" w:sz="6" w:space="0" w:color="auto"/>
              <w:right w:val="double" w:sz="6" w:space="0" w:color="auto"/>
            </w:tcBorders>
            <w:hideMark/>
          </w:tcPr>
          <w:p w14:paraId="37C953F8" w14:textId="77777777" w:rsidR="000C5A94" w:rsidRPr="0040273B" w:rsidRDefault="000C5A94" w:rsidP="008A1CB7">
            <w:pPr>
              <w:spacing w:line="276" w:lineRule="auto"/>
              <w:jc w:val="center"/>
            </w:pPr>
            <w:r w:rsidRPr="0040273B">
              <w:t>Должность</w:t>
            </w:r>
          </w:p>
        </w:tc>
      </w:tr>
      <w:tr w:rsidR="000C5A94" w:rsidRPr="0040273B" w14:paraId="4DDBA76D"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hideMark/>
          </w:tcPr>
          <w:p w14:paraId="41FF28D6" w14:textId="77777777" w:rsidR="000C5A94" w:rsidRPr="0040273B" w:rsidRDefault="000C5A94" w:rsidP="008A1CB7">
            <w:pPr>
              <w:spacing w:line="276" w:lineRule="auto"/>
              <w:jc w:val="center"/>
            </w:pPr>
            <w:r w:rsidRPr="0040273B">
              <w:t>с</w:t>
            </w:r>
          </w:p>
        </w:tc>
        <w:tc>
          <w:tcPr>
            <w:tcW w:w="1102" w:type="dxa"/>
            <w:tcBorders>
              <w:top w:val="single" w:sz="6" w:space="0" w:color="auto"/>
              <w:left w:val="single" w:sz="6" w:space="0" w:color="auto"/>
              <w:bottom w:val="single" w:sz="6" w:space="0" w:color="auto"/>
              <w:right w:val="single" w:sz="6" w:space="0" w:color="auto"/>
            </w:tcBorders>
            <w:hideMark/>
          </w:tcPr>
          <w:p w14:paraId="74CE7A3F" w14:textId="77777777" w:rsidR="000C5A94" w:rsidRPr="0040273B" w:rsidRDefault="000C5A94" w:rsidP="008A1CB7">
            <w:pPr>
              <w:spacing w:line="276" w:lineRule="auto"/>
              <w:jc w:val="center"/>
            </w:pPr>
            <w:r w:rsidRPr="0040273B">
              <w:t>по</w:t>
            </w:r>
          </w:p>
        </w:tc>
        <w:tc>
          <w:tcPr>
            <w:tcW w:w="3980" w:type="dxa"/>
            <w:tcBorders>
              <w:top w:val="single" w:sz="6" w:space="0" w:color="auto"/>
              <w:left w:val="single" w:sz="6" w:space="0" w:color="auto"/>
              <w:bottom w:val="single" w:sz="6" w:space="0" w:color="auto"/>
              <w:right w:val="single" w:sz="6" w:space="0" w:color="auto"/>
            </w:tcBorders>
          </w:tcPr>
          <w:p w14:paraId="3034C14B" w14:textId="77777777" w:rsidR="000C5A94" w:rsidRPr="0040273B" w:rsidRDefault="000C5A94" w:rsidP="008A1CB7">
            <w:pPr>
              <w:spacing w:line="276" w:lineRule="auto"/>
            </w:pPr>
          </w:p>
        </w:tc>
        <w:tc>
          <w:tcPr>
            <w:tcW w:w="3423" w:type="dxa"/>
            <w:tcBorders>
              <w:top w:val="single" w:sz="6" w:space="0" w:color="auto"/>
              <w:left w:val="single" w:sz="6" w:space="0" w:color="auto"/>
              <w:bottom w:val="single" w:sz="6" w:space="0" w:color="auto"/>
              <w:right w:val="double" w:sz="6" w:space="0" w:color="auto"/>
            </w:tcBorders>
          </w:tcPr>
          <w:p w14:paraId="72E81E34" w14:textId="77777777" w:rsidR="000C5A94" w:rsidRPr="0040273B" w:rsidRDefault="000C5A94" w:rsidP="008A1CB7">
            <w:pPr>
              <w:spacing w:line="276" w:lineRule="auto"/>
            </w:pPr>
          </w:p>
        </w:tc>
      </w:tr>
      <w:tr w:rsidR="000C5A94" w:rsidRPr="0040273B" w14:paraId="4294D14B" w14:textId="77777777" w:rsidTr="008A1CB7">
        <w:trPr>
          <w:trHeight w:val="350"/>
        </w:trPr>
        <w:tc>
          <w:tcPr>
            <w:tcW w:w="1276" w:type="dxa"/>
            <w:tcBorders>
              <w:top w:val="single" w:sz="6" w:space="0" w:color="auto"/>
              <w:left w:val="double" w:sz="6" w:space="0" w:color="auto"/>
              <w:bottom w:val="single" w:sz="6" w:space="0" w:color="auto"/>
              <w:right w:val="single" w:sz="6" w:space="0" w:color="auto"/>
            </w:tcBorders>
          </w:tcPr>
          <w:p w14:paraId="7EB2E812" w14:textId="77777777" w:rsidR="000C5A94" w:rsidRPr="0040273B" w:rsidRDefault="000C5A94" w:rsidP="008A1CB7">
            <w:pPr>
              <w:spacing w:line="276" w:lineRule="auto"/>
            </w:pPr>
            <w:r w:rsidRPr="0040273B">
              <w:t>2011</w:t>
            </w:r>
          </w:p>
        </w:tc>
        <w:tc>
          <w:tcPr>
            <w:tcW w:w="1102" w:type="dxa"/>
            <w:tcBorders>
              <w:top w:val="single" w:sz="6" w:space="0" w:color="auto"/>
              <w:left w:val="single" w:sz="6" w:space="0" w:color="auto"/>
              <w:bottom w:val="single" w:sz="6" w:space="0" w:color="auto"/>
              <w:right w:val="single" w:sz="6" w:space="0" w:color="auto"/>
            </w:tcBorders>
          </w:tcPr>
          <w:p w14:paraId="307DF4D3" w14:textId="77777777" w:rsidR="000C5A94" w:rsidRPr="0040273B" w:rsidRDefault="000C5A94" w:rsidP="008A1CB7">
            <w:pPr>
              <w:spacing w:line="276" w:lineRule="auto"/>
            </w:pPr>
            <w:r w:rsidRPr="0040273B">
              <w:t xml:space="preserve">2019 </w:t>
            </w:r>
          </w:p>
        </w:tc>
        <w:tc>
          <w:tcPr>
            <w:tcW w:w="3980" w:type="dxa"/>
            <w:tcBorders>
              <w:top w:val="single" w:sz="6" w:space="0" w:color="auto"/>
              <w:left w:val="single" w:sz="6" w:space="0" w:color="auto"/>
              <w:bottom w:val="single" w:sz="6" w:space="0" w:color="auto"/>
              <w:right w:val="single" w:sz="6" w:space="0" w:color="auto"/>
            </w:tcBorders>
          </w:tcPr>
          <w:p w14:paraId="6B2606E9"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2CE404B1" w14:textId="77777777" w:rsidR="000C5A94" w:rsidRPr="0040273B" w:rsidRDefault="000C5A94" w:rsidP="008A1CB7">
            <w:pPr>
              <w:spacing w:line="276" w:lineRule="auto"/>
            </w:pPr>
            <w:r w:rsidRPr="0040273B">
              <w:t xml:space="preserve"> Финансовый аналитик отдела по работе с Московскими предприятиями</w:t>
            </w:r>
          </w:p>
        </w:tc>
      </w:tr>
      <w:tr w:rsidR="000C5A94" w:rsidRPr="0040273B" w14:paraId="6238DBF6" w14:textId="77777777" w:rsidTr="008A1CB7">
        <w:tc>
          <w:tcPr>
            <w:tcW w:w="1276" w:type="dxa"/>
            <w:tcBorders>
              <w:top w:val="single" w:sz="6" w:space="0" w:color="auto"/>
              <w:left w:val="double" w:sz="6" w:space="0" w:color="auto"/>
              <w:bottom w:val="single" w:sz="6" w:space="0" w:color="auto"/>
              <w:right w:val="single" w:sz="6" w:space="0" w:color="auto"/>
            </w:tcBorders>
          </w:tcPr>
          <w:p w14:paraId="622DFFAA" w14:textId="77777777" w:rsidR="000C5A94" w:rsidRPr="0040273B" w:rsidRDefault="000C5A94" w:rsidP="008A1CB7">
            <w:pPr>
              <w:spacing w:line="276" w:lineRule="auto"/>
            </w:pPr>
            <w:r w:rsidRPr="0040273B">
              <w:t>2019</w:t>
            </w:r>
          </w:p>
        </w:tc>
        <w:tc>
          <w:tcPr>
            <w:tcW w:w="1102" w:type="dxa"/>
            <w:tcBorders>
              <w:top w:val="single" w:sz="6" w:space="0" w:color="auto"/>
              <w:left w:val="single" w:sz="6" w:space="0" w:color="auto"/>
              <w:bottom w:val="single" w:sz="6" w:space="0" w:color="auto"/>
              <w:right w:val="single" w:sz="6" w:space="0" w:color="auto"/>
            </w:tcBorders>
          </w:tcPr>
          <w:p w14:paraId="19B5F94C" w14:textId="77777777" w:rsidR="000C5A94" w:rsidRPr="0040273B" w:rsidRDefault="000C5A94" w:rsidP="008A1CB7">
            <w:pPr>
              <w:spacing w:line="276" w:lineRule="auto"/>
            </w:pPr>
            <w:r w:rsidRPr="0040273B">
              <w:t>2020</w:t>
            </w:r>
          </w:p>
        </w:tc>
        <w:tc>
          <w:tcPr>
            <w:tcW w:w="3980" w:type="dxa"/>
            <w:tcBorders>
              <w:top w:val="single" w:sz="6" w:space="0" w:color="auto"/>
              <w:left w:val="single" w:sz="6" w:space="0" w:color="auto"/>
              <w:bottom w:val="single" w:sz="6" w:space="0" w:color="auto"/>
              <w:right w:val="single" w:sz="6" w:space="0" w:color="auto"/>
            </w:tcBorders>
          </w:tcPr>
          <w:p w14:paraId="75299898"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single" w:sz="6" w:space="0" w:color="auto"/>
              <w:right w:val="double" w:sz="6" w:space="0" w:color="auto"/>
            </w:tcBorders>
          </w:tcPr>
          <w:p w14:paraId="57D00411" w14:textId="77777777" w:rsidR="000C5A94" w:rsidRPr="0040273B" w:rsidRDefault="000C5A94" w:rsidP="008A1CB7">
            <w:pPr>
              <w:spacing w:line="276" w:lineRule="auto"/>
            </w:pPr>
            <w:r w:rsidRPr="0040273B">
              <w:t xml:space="preserve">Начальник отдела корпоративной отчетности </w:t>
            </w:r>
          </w:p>
        </w:tc>
      </w:tr>
      <w:tr w:rsidR="000C5A94" w:rsidRPr="0040273B" w14:paraId="19338647" w14:textId="77777777" w:rsidTr="008A1CB7">
        <w:tc>
          <w:tcPr>
            <w:tcW w:w="1276" w:type="dxa"/>
            <w:tcBorders>
              <w:top w:val="single" w:sz="6" w:space="0" w:color="auto"/>
              <w:left w:val="double" w:sz="6" w:space="0" w:color="auto"/>
              <w:bottom w:val="double" w:sz="6" w:space="0" w:color="auto"/>
              <w:right w:val="single" w:sz="6" w:space="0" w:color="auto"/>
            </w:tcBorders>
          </w:tcPr>
          <w:p w14:paraId="3A5B59C3" w14:textId="77777777" w:rsidR="000C5A94" w:rsidRPr="0040273B" w:rsidRDefault="000C5A94" w:rsidP="008A1CB7">
            <w:pPr>
              <w:spacing w:line="276" w:lineRule="auto"/>
            </w:pPr>
            <w:r w:rsidRPr="0040273B">
              <w:t>2020</w:t>
            </w:r>
          </w:p>
        </w:tc>
        <w:tc>
          <w:tcPr>
            <w:tcW w:w="1102" w:type="dxa"/>
            <w:tcBorders>
              <w:top w:val="single" w:sz="6" w:space="0" w:color="auto"/>
              <w:left w:val="single" w:sz="6" w:space="0" w:color="auto"/>
              <w:bottom w:val="double" w:sz="6" w:space="0" w:color="auto"/>
              <w:right w:val="single" w:sz="6" w:space="0" w:color="auto"/>
            </w:tcBorders>
          </w:tcPr>
          <w:p w14:paraId="5D8F6F2C" w14:textId="77777777" w:rsidR="000C5A94" w:rsidRPr="0040273B" w:rsidRDefault="000C5A94" w:rsidP="008A1CB7">
            <w:pPr>
              <w:spacing w:line="276" w:lineRule="auto"/>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62A8C2F3" w14:textId="77777777" w:rsidR="000C5A94" w:rsidRPr="0040273B" w:rsidRDefault="000C5A94" w:rsidP="008A1CB7">
            <w:pPr>
              <w:spacing w:line="276" w:lineRule="auto"/>
            </w:pPr>
            <w:r w:rsidRPr="0040273B">
              <w:t>ООО "РОСИНТЕР РЕСТОРАНТС"</w:t>
            </w:r>
          </w:p>
        </w:tc>
        <w:tc>
          <w:tcPr>
            <w:tcW w:w="3423" w:type="dxa"/>
            <w:tcBorders>
              <w:top w:val="single" w:sz="6" w:space="0" w:color="auto"/>
              <w:left w:val="single" w:sz="6" w:space="0" w:color="auto"/>
              <w:bottom w:val="double" w:sz="6" w:space="0" w:color="auto"/>
              <w:right w:val="double" w:sz="6" w:space="0" w:color="auto"/>
            </w:tcBorders>
          </w:tcPr>
          <w:p w14:paraId="7F4BC78E" w14:textId="77777777" w:rsidR="000C5A94" w:rsidRPr="0040273B" w:rsidRDefault="000C5A94" w:rsidP="008A1CB7">
            <w:pPr>
              <w:spacing w:line="276" w:lineRule="auto"/>
            </w:pPr>
            <w:r w:rsidRPr="0040273B">
              <w:t>Директор департамента корпоративной отчетности</w:t>
            </w:r>
          </w:p>
        </w:tc>
      </w:tr>
    </w:tbl>
    <w:p w14:paraId="3C6A5B20" w14:textId="0FD2C87C" w:rsidR="00870D07" w:rsidRPr="0040273B" w:rsidRDefault="00870D07" w:rsidP="000C0B1A">
      <w:pPr>
        <w:spacing w:before="60" w:after="0"/>
        <w:ind w:left="198"/>
        <w:jc w:val="both"/>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r w:rsidR="000C0B1A">
        <w:rPr>
          <w:bCs/>
          <w:iCs/>
        </w:rPr>
        <w:t xml:space="preserve"> </w:t>
      </w:r>
      <w:r w:rsidRPr="0040273B">
        <w:rPr>
          <w:b/>
          <w:bCs/>
          <w:i/>
          <w:iCs/>
        </w:rPr>
        <w:t>Доли участия в уставном капитале эмитента, обыкновенных акций эмитента, опционов эмитента не имеет.</w:t>
      </w:r>
    </w:p>
    <w:p w14:paraId="57369E36" w14:textId="77777777" w:rsidR="00870D07" w:rsidRPr="0040273B" w:rsidRDefault="00870D07" w:rsidP="00591468">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6560514F" w14:textId="77777777" w:rsidR="00870D07" w:rsidRPr="0040273B" w:rsidRDefault="00870D07" w:rsidP="00591468">
      <w:pPr>
        <w:spacing w:before="0" w:after="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3B1C3FC8" w14:textId="3B042FF4" w:rsidR="00870D07" w:rsidRPr="0040273B" w:rsidRDefault="00870D07" w:rsidP="00591468">
      <w:pPr>
        <w:spacing w:before="60" w:after="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000C0B1A">
        <w:t xml:space="preserve"> </w:t>
      </w:r>
      <w:r w:rsidRPr="0040273B">
        <w:rPr>
          <w:b/>
          <w:bCs/>
          <w:i/>
          <w:iCs/>
        </w:rPr>
        <w:t>Указанных родственных связей нет.</w:t>
      </w:r>
    </w:p>
    <w:p w14:paraId="667D8CA3" w14:textId="11367FB4" w:rsidR="000C5A94" w:rsidRPr="0040273B" w:rsidRDefault="00870D07" w:rsidP="00591468">
      <w:pPr>
        <w:spacing w:before="60" w:after="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(наличии судимости) за преступления в сфере экономики или за преступления против государственной власти:</w:t>
      </w:r>
      <w:r w:rsidR="000C0B1A">
        <w:t xml:space="preserve"> </w:t>
      </w:r>
      <w:r w:rsidR="000C5A94" w:rsidRPr="0040273B">
        <w:rPr>
          <w:b/>
          <w:bCs/>
          <w:i/>
          <w:iCs/>
        </w:rPr>
        <w:t>Лицо к указанным видам ответственности не привлекалось</w:t>
      </w:r>
    </w:p>
    <w:p w14:paraId="7989242D" w14:textId="185FA843" w:rsidR="000C5A94" w:rsidRPr="0040273B" w:rsidRDefault="000C5A94" w:rsidP="00591468">
      <w:pPr>
        <w:spacing w:before="60" w:after="0"/>
        <w:ind w:left="198"/>
        <w:jc w:val="both"/>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788FBFCD" w14:textId="77777777" w:rsidR="00870D07" w:rsidRPr="0040273B" w:rsidRDefault="00870D07" w:rsidP="000B70D9">
      <w:pPr>
        <w:spacing w:before="0" w:after="0"/>
      </w:pPr>
    </w:p>
    <w:p w14:paraId="64F49D4D" w14:textId="77777777" w:rsidR="000C5A94" w:rsidRPr="0040273B" w:rsidRDefault="000C5A94" w:rsidP="000B70D9">
      <w:pPr>
        <w:spacing w:before="240" w:after="60"/>
        <w:ind w:left="198"/>
      </w:pPr>
      <w:r w:rsidRPr="0040273B">
        <w:t>Наименование органа контроля за финансово-хозяйственной деятельностью эмитента:</w:t>
      </w:r>
      <w:r w:rsidRPr="0040273B">
        <w:rPr>
          <w:b/>
          <w:bCs/>
          <w:i/>
          <w:iCs/>
        </w:rPr>
        <w:t xml:space="preserve"> Иное</w:t>
      </w:r>
    </w:p>
    <w:p w14:paraId="17436DCA" w14:textId="77777777" w:rsidR="000C5A94" w:rsidRPr="0040273B" w:rsidRDefault="000C5A94" w:rsidP="000B70D9">
      <w:pPr>
        <w:spacing w:before="120" w:after="60"/>
        <w:ind w:left="198"/>
        <w:rPr>
          <w:u w:val="single"/>
        </w:rPr>
      </w:pPr>
      <w:r w:rsidRPr="0040273B">
        <w:rPr>
          <w:b/>
          <w:bCs/>
          <w:i/>
          <w:iCs/>
          <w:u w:val="single"/>
        </w:rPr>
        <w:t>Служба внутреннего аудита</w:t>
      </w:r>
    </w:p>
    <w:p w14:paraId="10D7978E" w14:textId="77777777" w:rsidR="000C5A94" w:rsidRPr="0040273B" w:rsidRDefault="000C5A94" w:rsidP="000B70D9">
      <w:pPr>
        <w:spacing w:before="120" w:after="60"/>
        <w:ind w:left="198"/>
      </w:pPr>
      <w:r w:rsidRPr="0040273B">
        <w:t>Информация о руководителе такого отдельного структурного подразделения (органа) эмитента:</w:t>
      </w:r>
    </w:p>
    <w:p w14:paraId="39DDECC4" w14:textId="1B72AA68" w:rsidR="000C5A94" w:rsidRPr="0040273B" w:rsidRDefault="000C5A94" w:rsidP="000B70D9">
      <w:pPr>
        <w:spacing w:before="60" w:after="60"/>
        <w:ind w:left="403"/>
        <w:rPr>
          <w:b/>
          <w:bCs/>
          <w:i/>
          <w:iCs/>
        </w:rPr>
      </w:pPr>
      <w:r w:rsidRPr="0040273B">
        <w:t>Наименование должности руководителя структурного подразделения:</w:t>
      </w:r>
      <w:r w:rsidRPr="0040273B">
        <w:rPr>
          <w:b/>
          <w:bCs/>
          <w:i/>
          <w:iCs/>
        </w:rPr>
        <w:t xml:space="preserve"> </w:t>
      </w:r>
      <w:r w:rsidR="000F124E" w:rsidRPr="0040273B">
        <w:rPr>
          <w:b/>
          <w:bCs/>
          <w:i/>
          <w:iCs/>
        </w:rPr>
        <w:t>Директор по внутреннему аудиту</w:t>
      </w:r>
    </w:p>
    <w:p w14:paraId="32244F0A" w14:textId="01894582" w:rsidR="000C5A94" w:rsidRPr="0040273B" w:rsidRDefault="00B535D8" w:rsidP="00591468">
      <w:pPr>
        <w:spacing w:before="60" w:after="60"/>
        <w:ind w:left="198"/>
        <w:jc w:val="both"/>
      </w:pPr>
      <w:r w:rsidRPr="0040273B">
        <w:t>Фамилия, имя, отчество (если имеется)</w:t>
      </w:r>
      <w:r w:rsidR="000C5A94" w:rsidRPr="0040273B">
        <w:rPr>
          <w:b/>
        </w:rPr>
        <w:t xml:space="preserve">: </w:t>
      </w:r>
      <w:r w:rsidR="000C5A94" w:rsidRPr="0040273B">
        <w:rPr>
          <w:b/>
          <w:i/>
        </w:rPr>
        <w:t>Тимакова Татьяна Юрьевна</w:t>
      </w:r>
      <w:r w:rsidR="000C5A94" w:rsidRPr="0040273B">
        <w:rPr>
          <w:bCs/>
          <w:iCs/>
        </w:rPr>
        <w:t xml:space="preserve"> </w:t>
      </w:r>
    </w:p>
    <w:p w14:paraId="35F8F193" w14:textId="77777777" w:rsidR="000C5A94" w:rsidRPr="0040273B" w:rsidRDefault="000C5A94" w:rsidP="00591468">
      <w:pPr>
        <w:spacing w:before="60" w:after="60"/>
        <w:ind w:left="198"/>
        <w:jc w:val="both"/>
      </w:pPr>
      <w:r w:rsidRPr="0040273B">
        <w:t>Год рождения:</w:t>
      </w:r>
      <w:r w:rsidRPr="0040273B">
        <w:rPr>
          <w:b/>
          <w:bCs/>
          <w:i/>
          <w:iCs/>
        </w:rPr>
        <w:t xml:space="preserve"> 1966</w:t>
      </w:r>
    </w:p>
    <w:p w14:paraId="2A585E0F" w14:textId="17ED5A44" w:rsidR="000C5A94" w:rsidRPr="0040273B" w:rsidRDefault="00B535D8" w:rsidP="00591468">
      <w:pPr>
        <w:spacing w:before="60" w:after="60"/>
        <w:ind w:left="198"/>
        <w:jc w:val="both"/>
      </w:pPr>
      <w:r w:rsidRPr="0040273B">
        <w:t>Сведения об образовании</w:t>
      </w:r>
      <w:r w:rsidR="000C5A94" w:rsidRPr="0040273B">
        <w:t xml:space="preserve">:  </w:t>
      </w:r>
      <w:r w:rsidR="000C5A94" w:rsidRPr="0040273B">
        <w:rPr>
          <w:b/>
          <w:bCs/>
          <w:i/>
          <w:iCs/>
        </w:rPr>
        <w:t>высшее</w:t>
      </w:r>
    </w:p>
    <w:p w14:paraId="497F892C" w14:textId="0BC3FB00" w:rsidR="000C5A94" w:rsidRPr="0040273B" w:rsidRDefault="000C5A94" w:rsidP="00591468">
      <w:pPr>
        <w:spacing w:before="60" w:after="60"/>
        <w:ind w:left="198"/>
        <w:jc w:val="both"/>
        <w:rPr>
          <w:sz w:val="16"/>
          <w:szCs w:val="16"/>
        </w:rPr>
      </w:pPr>
      <w:r w:rsidRPr="0040273B">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r w:rsidR="007E5365">
        <w:t>:</w:t>
      </w:r>
    </w:p>
    <w:tbl>
      <w:tblPr>
        <w:tblW w:w="0" w:type="auto"/>
        <w:tblLayout w:type="fixed"/>
        <w:tblCellMar>
          <w:left w:w="72" w:type="dxa"/>
          <w:right w:w="72" w:type="dxa"/>
        </w:tblCellMar>
        <w:tblLook w:val="04A0" w:firstRow="1" w:lastRow="0" w:firstColumn="1" w:lastColumn="0" w:noHBand="0" w:noVBand="1"/>
      </w:tblPr>
      <w:tblGrid>
        <w:gridCol w:w="1332"/>
        <w:gridCol w:w="1260"/>
        <w:gridCol w:w="3980"/>
        <w:gridCol w:w="3423"/>
      </w:tblGrid>
      <w:tr w:rsidR="000B70D9" w:rsidRPr="0040273B" w14:paraId="7CBC0AEF" w14:textId="77777777" w:rsidTr="000B70D9">
        <w:tc>
          <w:tcPr>
            <w:tcW w:w="2592" w:type="dxa"/>
            <w:gridSpan w:val="2"/>
            <w:tcBorders>
              <w:top w:val="double" w:sz="6" w:space="0" w:color="auto"/>
              <w:left w:val="double" w:sz="6" w:space="0" w:color="auto"/>
              <w:bottom w:val="single" w:sz="6" w:space="0" w:color="auto"/>
              <w:right w:val="single" w:sz="6" w:space="0" w:color="auto"/>
            </w:tcBorders>
            <w:hideMark/>
          </w:tcPr>
          <w:p w14:paraId="3CBE2704" w14:textId="77777777" w:rsidR="000B70D9" w:rsidRPr="0040273B" w:rsidRDefault="000B70D9" w:rsidP="008A1CB7">
            <w:pPr>
              <w:spacing w:line="276" w:lineRule="auto"/>
              <w:jc w:val="center"/>
            </w:pPr>
            <w:r w:rsidRPr="0040273B">
              <w:t>Период</w:t>
            </w:r>
          </w:p>
        </w:tc>
        <w:tc>
          <w:tcPr>
            <w:tcW w:w="3980" w:type="dxa"/>
            <w:vMerge w:val="restart"/>
            <w:tcBorders>
              <w:top w:val="double" w:sz="6" w:space="0" w:color="auto"/>
              <w:left w:val="single" w:sz="6" w:space="0" w:color="auto"/>
              <w:right w:val="single" w:sz="6" w:space="0" w:color="auto"/>
            </w:tcBorders>
            <w:vAlign w:val="center"/>
            <w:hideMark/>
          </w:tcPr>
          <w:p w14:paraId="65EB899C" w14:textId="77777777" w:rsidR="000B70D9" w:rsidRPr="0040273B" w:rsidRDefault="000B70D9" w:rsidP="000B70D9">
            <w:pPr>
              <w:spacing w:line="276" w:lineRule="auto"/>
              <w:jc w:val="center"/>
            </w:pPr>
            <w:r w:rsidRPr="0040273B">
              <w:t>Наименование организации</w:t>
            </w:r>
          </w:p>
        </w:tc>
        <w:tc>
          <w:tcPr>
            <w:tcW w:w="3423" w:type="dxa"/>
            <w:vMerge w:val="restart"/>
            <w:tcBorders>
              <w:top w:val="double" w:sz="6" w:space="0" w:color="auto"/>
              <w:left w:val="single" w:sz="6" w:space="0" w:color="auto"/>
              <w:right w:val="double" w:sz="6" w:space="0" w:color="auto"/>
            </w:tcBorders>
            <w:vAlign w:val="center"/>
            <w:hideMark/>
          </w:tcPr>
          <w:p w14:paraId="180B189D" w14:textId="77777777" w:rsidR="000B70D9" w:rsidRPr="0040273B" w:rsidRDefault="000B70D9" w:rsidP="000B70D9">
            <w:pPr>
              <w:spacing w:line="276" w:lineRule="auto"/>
              <w:jc w:val="center"/>
            </w:pPr>
            <w:r w:rsidRPr="0040273B">
              <w:t>Должность</w:t>
            </w:r>
          </w:p>
        </w:tc>
      </w:tr>
      <w:tr w:rsidR="000B70D9" w:rsidRPr="0040273B" w14:paraId="27B6DFC9" w14:textId="77777777" w:rsidTr="000B70D9">
        <w:tc>
          <w:tcPr>
            <w:tcW w:w="1332" w:type="dxa"/>
            <w:tcBorders>
              <w:top w:val="single" w:sz="6" w:space="0" w:color="auto"/>
              <w:left w:val="double" w:sz="6" w:space="0" w:color="auto"/>
              <w:bottom w:val="double" w:sz="6" w:space="0" w:color="auto"/>
              <w:right w:val="single" w:sz="6" w:space="0" w:color="auto"/>
            </w:tcBorders>
            <w:hideMark/>
          </w:tcPr>
          <w:p w14:paraId="54FC731A" w14:textId="77777777" w:rsidR="000B70D9" w:rsidRPr="0040273B" w:rsidRDefault="000B70D9" w:rsidP="008A1CB7">
            <w:pPr>
              <w:spacing w:line="276" w:lineRule="auto"/>
              <w:jc w:val="center"/>
            </w:pPr>
            <w:r w:rsidRPr="0040273B">
              <w:t>с</w:t>
            </w:r>
          </w:p>
        </w:tc>
        <w:tc>
          <w:tcPr>
            <w:tcW w:w="1260" w:type="dxa"/>
            <w:tcBorders>
              <w:top w:val="single" w:sz="6" w:space="0" w:color="auto"/>
              <w:left w:val="single" w:sz="6" w:space="0" w:color="auto"/>
              <w:bottom w:val="double" w:sz="6" w:space="0" w:color="auto"/>
              <w:right w:val="single" w:sz="6" w:space="0" w:color="auto"/>
            </w:tcBorders>
            <w:hideMark/>
          </w:tcPr>
          <w:p w14:paraId="73D88515" w14:textId="77777777" w:rsidR="000B70D9" w:rsidRPr="0040273B" w:rsidRDefault="000B70D9" w:rsidP="008A1CB7">
            <w:pPr>
              <w:spacing w:line="276" w:lineRule="auto"/>
              <w:jc w:val="center"/>
            </w:pPr>
            <w:r w:rsidRPr="0040273B">
              <w:t>по</w:t>
            </w:r>
          </w:p>
        </w:tc>
        <w:tc>
          <w:tcPr>
            <w:tcW w:w="3980" w:type="dxa"/>
            <w:vMerge/>
            <w:tcBorders>
              <w:left w:val="single" w:sz="6" w:space="0" w:color="auto"/>
              <w:bottom w:val="double" w:sz="6" w:space="0" w:color="auto"/>
              <w:right w:val="single" w:sz="6" w:space="0" w:color="auto"/>
            </w:tcBorders>
          </w:tcPr>
          <w:p w14:paraId="54767242" w14:textId="77777777" w:rsidR="000B70D9" w:rsidRPr="0040273B" w:rsidRDefault="000B70D9" w:rsidP="008A1CB7">
            <w:pPr>
              <w:spacing w:line="276" w:lineRule="auto"/>
            </w:pPr>
          </w:p>
        </w:tc>
        <w:tc>
          <w:tcPr>
            <w:tcW w:w="3423" w:type="dxa"/>
            <w:vMerge/>
            <w:tcBorders>
              <w:left w:val="single" w:sz="6" w:space="0" w:color="auto"/>
              <w:bottom w:val="double" w:sz="6" w:space="0" w:color="auto"/>
              <w:right w:val="double" w:sz="6" w:space="0" w:color="auto"/>
            </w:tcBorders>
          </w:tcPr>
          <w:p w14:paraId="5F0A42F0" w14:textId="77777777" w:rsidR="000B70D9" w:rsidRPr="0040273B" w:rsidRDefault="000B70D9" w:rsidP="008A1CB7">
            <w:pPr>
              <w:spacing w:line="276" w:lineRule="auto"/>
            </w:pPr>
          </w:p>
        </w:tc>
      </w:tr>
      <w:tr w:rsidR="000C5A94" w:rsidRPr="0040273B" w14:paraId="210B847C" w14:textId="77777777" w:rsidTr="000B70D9">
        <w:tc>
          <w:tcPr>
            <w:tcW w:w="1332" w:type="dxa"/>
            <w:tcBorders>
              <w:top w:val="double" w:sz="6" w:space="0" w:color="auto"/>
              <w:left w:val="double" w:sz="6" w:space="0" w:color="auto"/>
              <w:bottom w:val="single" w:sz="6" w:space="0" w:color="auto"/>
              <w:right w:val="single" w:sz="6" w:space="0" w:color="auto"/>
            </w:tcBorders>
            <w:hideMark/>
          </w:tcPr>
          <w:p w14:paraId="4DB976B7" w14:textId="77777777" w:rsidR="000C5A94" w:rsidRPr="0040273B" w:rsidRDefault="000C5A94" w:rsidP="008A1CB7">
            <w:pPr>
              <w:spacing w:line="276" w:lineRule="auto"/>
            </w:pPr>
            <w:r w:rsidRPr="0040273B">
              <w:t>2015</w:t>
            </w:r>
          </w:p>
        </w:tc>
        <w:tc>
          <w:tcPr>
            <w:tcW w:w="1260" w:type="dxa"/>
            <w:tcBorders>
              <w:top w:val="double" w:sz="6" w:space="0" w:color="auto"/>
              <w:left w:val="single" w:sz="6" w:space="0" w:color="auto"/>
              <w:bottom w:val="single" w:sz="6" w:space="0" w:color="auto"/>
              <w:right w:val="single" w:sz="6" w:space="0" w:color="auto"/>
            </w:tcBorders>
            <w:hideMark/>
          </w:tcPr>
          <w:p w14:paraId="5F0C19AE" w14:textId="17D0B45F" w:rsidR="000C5A94" w:rsidRPr="0040273B" w:rsidRDefault="000C5A94" w:rsidP="008A1CB7">
            <w:pPr>
              <w:spacing w:line="276" w:lineRule="auto"/>
            </w:pPr>
            <w:r w:rsidRPr="0040273B">
              <w:t>настоящее время</w:t>
            </w:r>
          </w:p>
        </w:tc>
        <w:tc>
          <w:tcPr>
            <w:tcW w:w="3980" w:type="dxa"/>
            <w:tcBorders>
              <w:top w:val="double" w:sz="6" w:space="0" w:color="auto"/>
              <w:left w:val="single" w:sz="6" w:space="0" w:color="auto"/>
              <w:bottom w:val="single" w:sz="6" w:space="0" w:color="auto"/>
              <w:right w:val="single" w:sz="6" w:space="0" w:color="auto"/>
            </w:tcBorders>
            <w:hideMark/>
          </w:tcPr>
          <w:p w14:paraId="6E4201D3" w14:textId="77777777" w:rsidR="000C5A94" w:rsidRPr="0040273B" w:rsidRDefault="000C5A94" w:rsidP="008A1CB7">
            <w:pPr>
              <w:spacing w:line="276" w:lineRule="auto"/>
            </w:pPr>
            <w:r w:rsidRPr="0040273B">
              <w:t>ООО «РОСИНТЕР РЕСТОРАНТС»</w:t>
            </w:r>
          </w:p>
        </w:tc>
        <w:tc>
          <w:tcPr>
            <w:tcW w:w="3423" w:type="dxa"/>
            <w:tcBorders>
              <w:top w:val="double" w:sz="6" w:space="0" w:color="auto"/>
              <w:left w:val="single" w:sz="6" w:space="0" w:color="auto"/>
              <w:bottom w:val="single" w:sz="6" w:space="0" w:color="auto"/>
              <w:right w:val="double" w:sz="6" w:space="0" w:color="auto"/>
            </w:tcBorders>
            <w:hideMark/>
          </w:tcPr>
          <w:p w14:paraId="754CDEC8" w14:textId="77777777" w:rsidR="000C5A94" w:rsidRPr="0040273B" w:rsidRDefault="000C5A94" w:rsidP="008A1CB7">
            <w:pPr>
              <w:spacing w:line="276" w:lineRule="auto"/>
            </w:pPr>
            <w:r w:rsidRPr="0040273B">
              <w:t>Начальник управления внутреннего контроля и аудита</w:t>
            </w:r>
          </w:p>
        </w:tc>
      </w:tr>
      <w:tr w:rsidR="0040273B" w:rsidRPr="0040273B" w14:paraId="4D546EFA" w14:textId="77777777" w:rsidTr="00F8620B">
        <w:tc>
          <w:tcPr>
            <w:tcW w:w="1332" w:type="dxa"/>
            <w:tcBorders>
              <w:top w:val="single" w:sz="6" w:space="0" w:color="auto"/>
              <w:left w:val="double" w:sz="6" w:space="0" w:color="auto"/>
              <w:bottom w:val="single" w:sz="6" w:space="0" w:color="auto"/>
              <w:right w:val="single" w:sz="6" w:space="0" w:color="auto"/>
            </w:tcBorders>
            <w:hideMark/>
          </w:tcPr>
          <w:p w14:paraId="51E65D31" w14:textId="77777777" w:rsidR="000C5A94" w:rsidRPr="0040273B" w:rsidRDefault="000C5A94" w:rsidP="008A1CB7">
            <w:pPr>
              <w:spacing w:line="276" w:lineRule="auto"/>
            </w:pPr>
            <w:r w:rsidRPr="0040273B">
              <w:t>2016</w:t>
            </w:r>
          </w:p>
        </w:tc>
        <w:tc>
          <w:tcPr>
            <w:tcW w:w="1260" w:type="dxa"/>
            <w:tcBorders>
              <w:top w:val="single" w:sz="6" w:space="0" w:color="auto"/>
              <w:left w:val="single" w:sz="6" w:space="0" w:color="auto"/>
              <w:bottom w:val="single" w:sz="6" w:space="0" w:color="auto"/>
              <w:right w:val="single" w:sz="6" w:space="0" w:color="auto"/>
            </w:tcBorders>
            <w:hideMark/>
          </w:tcPr>
          <w:p w14:paraId="0D91F9F8" w14:textId="77777777" w:rsidR="000C5A94" w:rsidRPr="0040273B" w:rsidRDefault="000C5A94" w:rsidP="008A1CB7">
            <w:pPr>
              <w:spacing w:line="276" w:lineRule="auto"/>
              <w:rPr>
                <w:lang w:val="en-US"/>
              </w:rPr>
            </w:pPr>
            <w:r w:rsidRPr="0040273B">
              <w:rPr>
                <w:lang w:val="en-US"/>
              </w:rPr>
              <w:t>2017</w:t>
            </w:r>
          </w:p>
        </w:tc>
        <w:tc>
          <w:tcPr>
            <w:tcW w:w="3980" w:type="dxa"/>
            <w:tcBorders>
              <w:top w:val="single" w:sz="6" w:space="0" w:color="auto"/>
              <w:left w:val="single" w:sz="6" w:space="0" w:color="auto"/>
              <w:bottom w:val="single" w:sz="6" w:space="0" w:color="auto"/>
              <w:right w:val="single" w:sz="6" w:space="0" w:color="auto"/>
            </w:tcBorders>
            <w:hideMark/>
          </w:tcPr>
          <w:p w14:paraId="342F586A" w14:textId="77777777" w:rsidR="000C5A94" w:rsidRPr="0040273B" w:rsidRDefault="000C5A94" w:rsidP="008A1CB7">
            <w:pPr>
              <w:spacing w:line="276" w:lineRule="auto"/>
            </w:pPr>
            <w:r w:rsidRPr="0040273B">
              <w:t>ПАО «КОП «Пулково»</w:t>
            </w:r>
          </w:p>
        </w:tc>
        <w:tc>
          <w:tcPr>
            <w:tcW w:w="3423" w:type="dxa"/>
            <w:tcBorders>
              <w:top w:val="single" w:sz="6" w:space="0" w:color="auto"/>
              <w:left w:val="single" w:sz="6" w:space="0" w:color="auto"/>
              <w:bottom w:val="single" w:sz="6" w:space="0" w:color="auto"/>
              <w:right w:val="double" w:sz="6" w:space="0" w:color="auto"/>
            </w:tcBorders>
            <w:hideMark/>
          </w:tcPr>
          <w:p w14:paraId="175FB2A0" w14:textId="77777777" w:rsidR="000C5A94" w:rsidRPr="0040273B" w:rsidRDefault="000C5A94" w:rsidP="008A1CB7">
            <w:pPr>
              <w:spacing w:line="276" w:lineRule="auto"/>
            </w:pPr>
            <w:r w:rsidRPr="0040273B">
              <w:t>Член ревизионной комиссии</w:t>
            </w:r>
          </w:p>
        </w:tc>
      </w:tr>
      <w:tr w:rsidR="0040273B" w:rsidRPr="0040273B" w14:paraId="78FAF052" w14:textId="77777777" w:rsidTr="00E818C3">
        <w:tc>
          <w:tcPr>
            <w:tcW w:w="1332" w:type="dxa"/>
            <w:tcBorders>
              <w:top w:val="single" w:sz="6" w:space="0" w:color="auto"/>
              <w:left w:val="double" w:sz="6" w:space="0" w:color="auto"/>
              <w:bottom w:val="double" w:sz="6" w:space="0" w:color="auto"/>
              <w:right w:val="single" w:sz="6" w:space="0" w:color="auto"/>
            </w:tcBorders>
          </w:tcPr>
          <w:p w14:paraId="12DA84CF" w14:textId="13BA078B" w:rsidR="00E818C3" w:rsidRPr="0040273B" w:rsidRDefault="00E818C3" w:rsidP="008A1CB7">
            <w:pPr>
              <w:spacing w:line="276" w:lineRule="auto"/>
            </w:pPr>
            <w:r w:rsidRPr="0040273B">
              <w:t>2021</w:t>
            </w:r>
          </w:p>
        </w:tc>
        <w:tc>
          <w:tcPr>
            <w:tcW w:w="1260" w:type="dxa"/>
            <w:tcBorders>
              <w:top w:val="single" w:sz="6" w:space="0" w:color="auto"/>
              <w:left w:val="single" w:sz="6" w:space="0" w:color="auto"/>
              <w:bottom w:val="double" w:sz="6" w:space="0" w:color="auto"/>
              <w:right w:val="single" w:sz="6" w:space="0" w:color="auto"/>
            </w:tcBorders>
          </w:tcPr>
          <w:p w14:paraId="6425A5C8" w14:textId="0D23FE9E" w:rsidR="00E818C3" w:rsidRPr="0040273B" w:rsidRDefault="00E818C3" w:rsidP="008A1CB7">
            <w:pPr>
              <w:spacing w:line="276" w:lineRule="auto"/>
              <w:rPr>
                <w:lang w:val="en-US"/>
              </w:rPr>
            </w:pPr>
            <w:r w:rsidRPr="0040273B">
              <w:t>настоящее время</w:t>
            </w:r>
          </w:p>
        </w:tc>
        <w:tc>
          <w:tcPr>
            <w:tcW w:w="3980" w:type="dxa"/>
            <w:tcBorders>
              <w:top w:val="single" w:sz="6" w:space="0" w:color="auto"/>
              <w:left w:val="single" w:sz="6" w:space="0" w:color="auto"/>
              <w:bottom w:val="double" w:sz="6" w:space="0" w:color="auto"/>
              <w:right w:val="single" w:sz="6" w:space="0" w:color="auto"/>
            </w:tcBorders>
          </w:tcPr>
          <w:p w14:paraId="1355C66C" w14:textId="2B96F5CF" w:rsidR="00E818C3" w:rsidRPr="0040273B" w:rsidRDefault="00E818C3" w:rsidP="008A1CB7">
            <w:pPr>
              <w:spacing w:line="276" w:lineRule="auto"/>
            </w:pPr>
            <w:r w:rsidRPr="0040273B">
              <w:t>ПАО «РОСИНТЕР РЕСТОРАНТС ХОЛДИНГ»</w:t>
            </w:r>
          </w:p>
        </w:tc>
        <w:tc>
          <w:tcPr>
            <w:tcW w:w="3423" w:type="dxa"/>
            <w:tcBorders>
              <w:top w:val="single" w:sz="6" w:space="0" w:color="auto"/>
              <w:left w:val="single" w:sz="6" w:space="0" w:color="auto"/>
              <w:bottom w:val="double" w:sz="6" w:space="0" w:color="auto"/>
              <w:right w:val="double" w:sz="6" w:space="0" w:color="auto"/>
            </w:tcBorders>
          </w:tcPr>
          <w:p w14:paraId="5CA9CBC3" w14:textId="0679F766" w:rsidR="00E818C3" w:rsidRPr="0040273B" w:rsidRDefault="00E818C3" w:rsidP="008A1CB7">
            <w:pPr>
              <w:spacing w:line="276" w:lineRule="auto"/>
            </w:pPr>
            <w:r w:rsidRPr="0040273B">
              <w:t>Директор по внутреннему аудиту</w:t>
            </w:r>
          </w:p>
        </w:tc>
      </w:tr>
    </w:tbl>
    <w:p w14:paraId="358C9120" w14:textId="09E4A275" w:rsidR="00B535D8" w:rsidRPr="0040273B" w:rsidRDefault="00B535D8" w:rsidP="000C0B1A">
      <w:pPr>
        <w:spacing w:before="60" w:after="0"/>
        <w:ind w:left="198"/>
        <w:jc w:val="both"/>
      </w:pPr>
      <w:r w:rsidRPr="0040273B">
        <w:rPr>
          <w:bCs/>
          <w:iCs/>
        </w:rPr>
        <w:t>Доля участи лица в уставном капитале эмитента, являющегося коммерческой организацией, а для эмитентов, являющихся акционерными обществами, - также доля принадлежащих данному лицу обыкновенных акций эмитента и количество акций эмитента каждой категории (типа), которые могут быть приобретены данным лицом в результате осуществления прав по принадлежащим ему опционам эмитента:</w:t>
      </w:r>
      <w:r w:rsidR="000C0B1A">
        <w:rPr>
          <w:bCs/>
          <w:iCs/>
        </w:rPr>
        <w:t xml:space="preserve"> </w:t>
      </w:r>
      <w:r w:rsidRPr="0040273B">
        <w:rPr>
          <w:b/>
          <w:bCs/>
          <w:i/>
          <w:iCs/>
        </w:rPr>
        <w:t>Доли участия в уставном капитале эмитента, обыкновенных акций эмитента, опционов эмитента не имеет.</w:t>
      </w:r>
    </w:p>
    <w:p w14:paraId="6CA849FF" w14:textId="77777777" w:rsidR="00B535D8" w:rsidRPr="0040273B" w:rsidRDefault="00B535D8" w:rsidP="000B70D9">
      <w:pPr>
        <w:spacing w:before="60" w:after="0"/>
        <w:ind w:left="198"/>
        <w:jc w:val="both"/>
      </w:pPr>
      <w:r w:rsidRPr="0040273B">
        <w:t>Доля участия лица в уставном капитале дочерних и зависимых обществ эмитента, а для дочерних и зависимых обществ эмитента, которые являются акционерными общества, - также доля принадлежащих данному лицу обыкновенных акций дочернего или зависимого общества эмитента и количество акций дочернего или зависимого общества эмитента каждой категории (типа) которые могут быть приобретены таким лицом в результате осуществления прав по принадлежащим ему опционам дочернего или зависимого общества эмитента:</w:t>
      </w:r>
    </w:p>
    <w:p w14:paraId="0F2B9F85" w14:textId="77777777" w:rsidR="00B535D8" w:rsidRPr="0040273B" w:rsidRDefault="00B535D8" w:rsidP="000B70D9">
      <w:pPr>
        <w:spacing w:before="0" w:after="60"/>
        <w:ind w:left="198"/>
        <w:jc w:val="both"/>
      </w:pPr>
      <w:r w:rsidRPr="0040273B">
        <w:rPr>
          <w:b/>
          <w:bCs/>
          <w:i/>
          <w:iCs/>
        </w:rPr>
        <w:t>Долей участия в уставном капитале дочерних или зависимых обществ эмитента, обыкновенных акций дочерних или зависимых обществ эмитента, опционов дочерних или зависимых обществ эмитента не имеет.</w:t>
      </w:r>
    </w:p>
    <w:p w14:paraId="179369BD" w14:textId="3EC723C0" w:rsidR="00B535D8" w:rsidRPr="0040273B" w:rsidRDefault="00B535D8" w:rsidP="000B70D9">
      <w:pPr>
        <w:spacing w:before="60" w:after="60"/>
        <w:ind w:left="198"/>
        <w:jc w:val="both"/>
      </w:pPr>
      <w:r w:rsidRPr="0040273B">
        <w:t>Сведения о характере любых родственных связей с иными членами органов эмитента по контролю за его финансово-хозяйственной деятельностью, членами совета директоров эмитента, членами коллегиального исполнительного органа эмитента, лицом, занимающим должность (осуществляющим функции) единоличного исполнительного органа эмитента:</w:t>
      </w:r>
      <w:r w:rsidR="000C0B1A">
        <w:t xml:space="preserve"> </w:t>
      </w:r>
      <w:r w:rsidRPr="0040273B">
        <w:rPr>
          <w:b/>
          <w:bCs/>
          <w:i/>
          <w:iCs/>
        </w:rPr>
        <w:t>Указанных родственных связей нет.</w:t>
      </w:r>
    </w:p>
    <w:p w14:paraId="4613B162" w14:textId="46E93C5C" w:rsidR="000C5A94" w:rsidRPr="0040273B" w:rsidRDefault="00B535D8" w:rsidP="000B70D9">
      <w:pPr>
        <w:spacing w:before="60" w:after="60"/>
        <w:ind w:left="198"/>
        <w:jc w:val="both"/>
      </w:pPr>
      <w:r w:rsidRPr="0040273B">
        <w:t xml:space="preserve">Сведения о привлечении к административной ответственности за правонарушения в области финансов, налогов и сборов, рынка ценных бумаг </w:t>
      </w:r>
      <w:r w:rsidR="000C5A94" w:rsidRPr="0040273B">
        <w:t>или уголовной ответственности (</w:t>
      </w:r>
      <w:r w:rsidR="00745C84" w:rsidRPr="0040273B">
        <w:t xml:space="preserve">о </w:t>
      </w:r>
      <w:r w:rsidR="000C5A94" w:rsidRPr="0040273B">
        <w:t>наличии судимости) за преступления в сфере экономики или за преступления против государственной власти:</w:t>
      </w:r>
      <w:r w:rsidR="000C0B1A">
        <w:t xml:space="preserve"> </w:t>
      </w:r>
      <w:r w:rsidR="000C5A94" w:rsidRPr="0040273B">
        <w:rPr>
          <w:b/>
          <w:bCs/>
          <w:i/>
          <w:iCs/>
        </w:rPr>
        <w:t>Лицо к указанным видам ответственности не привлекалось.</w:t>
      </w:r>
    </w:p>
    <w:p w14:paraId="7C88E679" w14:textId="6FF940CB" w:rsidR="000C5A94" w:rsidRPr="0040273B" w:rsidRDefault="000C5A94" w:rsidP="000B70D9">
      <w:pPr>
        <w:spacing w:before="60" w:after="60"/>
        <w:ind w:left="198"/>
        <w:jc w:val="both"/>
        <w:rPr>
          <w:b/>
          <w:bCs/>
          <w:i/>
          <w:iCs/>
        </w:rPr>
      </w:pPr>
      <w:r w:rsidRPr="0040273B">
        <w:t xml:space="preserve">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r w:rsidRPr="0040273B">
        <w:rPr>
          <w:b/>
          <w:bCs/>
          <w:i/>
          <w:iCs/>
        </w:rPr>
        <w:t>Лицо указанных должностей не занимало.</w:t>
      </w:r>
    </w:p>
    <w:p w14:paraId="61E632B8" w14:textId="77777777" w:rsidR="00745C84" w:rsidRPr="0040273B" w:rsidRDefault="00745C84" w:rsidP="000C5A94">
      <w:pPr>
        <w:spacing w:before="0" w:after="0"/>
        <w:ind w:left="200"/>
      </w:pPr>
    </w:p>
    <w:p w14:paraId="47C0F7C3" w14:textId="77777777" w:rsidR="00E779A3" w:rsidRPr="00591468" w:rsidRDefault="00E779A3" w:rsidP="00591468">
      <w:pPr>
        <w:pStyle w:val="2"/>
        <w:spacing w:after="60"/>
        <w:rPr>
          <w:sz w:val="24"/>
          <w:szCs w:val="24"/>
        </w:rPr>
      </w:pPr>
      <w:bookmarkStart w:id="121" w:name="_Toc86662567"/>
      <w:r w:rsidRPr="00591468">
        <w:rPr>
          <w:sz w:val="24"/>
          <w:szCs w:val="24"/>
        </w:rPr>
        <w:t>5.6. Сведения о размере вознаграждения и (или) компенсации расходов по органу контроля за финансово-хозяйственной деятельностью эмитента</w:t>
      </w:r>
      <w:bookmarkEnd w:id="120"/>
      <w:bookmarkEnd w:id="121"/>
    </w:p>
    <w:p w14:paraId="3A6E00C5" w14:textId="73190BB5" w:rsidR="00DF5BCA" w:rsidRPr="0040273B" w:rsidRDefault="00DF5BCA" w:rsidP="00591468">
      <w:pPr>
        <w:spacing w:before="120" w:after="60"/>
        <w:ind w:left="403"/>
        <w:rPr>
          <w:b/>
          <w:i/>
        </w:rPr>
      </w:pPr>
      <w:r w:rsidRPr="0040273B">
        <w:rPr>
          <w:b/>
          <w:i/>
        </w:rPr>
        <w:t xml:space="preserve">На </w:t>
      </w:r>
      <w:r>
        <w:rPr>
          <w:b/>
          <w:i/>
        </w:rPr>
        <w:t>30</w:t>
      </w:r>
      <w:r w:rsidRPr="0040273B">
        <w:rPr>
          <w:b/>
          <w:i/>
        </w:rPr>
        <w:t>.</w:t>
      </w:r>
      <w:r w:rsidR="0092452B">
        <w:rPr>
          <w:b/>
          <w:i/>
        </w:rPr>
        <w:t>09</w:t>
      </w:r>
      <w:r w:rsidRPr="0040273B">
        <w:rPr>
          <w:b/>
          <w:i/>
        </w:rPr>
        <w:t>.202</w:t>
      </w:r>
      <w:r>
        <w:rPr>
          <w:b/>
          <w:i/>
        </w:rPr>
        <w:t>1</w:t>
      </w:r>
      <w:r w:rsidRPr="0040273B">
        <w:rPr>
          <w:b/>
          <w:i/>
        </w:rPr>
        <w:t xml:space="preserve"> г. </w:t>
      </w:r>
    </w:p>
    <w:p w14:paraId="4FB75303" w14:textId="77777777" w:rsidR="00C246BB" w:rsidRPr="0040273B" w:rsidRDefault="00C246BB" w:rsidP="00C246BB">
      <w:pPr>
        <w:spacing w:before="0" w:after="0"/>
        <w:ind w:left="400"/>
        <w:jc w:val="both"/>
      </w:pPr>
      <w:r w:rsidRPr="0040273B">
        <w:t>По каждому органу контроля за финансово-хозяйственной деятельностью эмитента (за исключением физического лица, занимающего должность (осуществляющего функции) ревизора эмитента) описываются с указанием размера все виды вознаграждения, включая заработную плату членов органов контроля за финансово-хозяйственной деятельностью эмитента,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деятельностью эмитента, иные виды вознаграждения, которые были выплачены эмитентом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эмитента, компенсированные эмитентом в течение соответствующего отчетного периода.</w:t>
      </w:r>
    </w:p>
    <w:p w14:paraId="24A712AB" w14:textId="77777777" w:rsidR="00C246BB" w:rsidRPr="0040273B" w:rsidRDefault="00C246BB" w:rsidP="00C246BB">
      <w:pPr>
        <w:spacing w:before="0" w:after="0"/>
        <w:ind w:left="400"/>
      </w:pPr>
    </w:p>
    <w:p w14:paraId="1B78F3A9" w14:textId="77777777" w:rsidR="00560361" w:rsidRPr="0040273B" w:rsidRDefault="00560361" w:rsidP="00591468">
      <w:pPr>
        <w:pStyle w:val="SubHeading"/>
        <w:spacing w:after="60"/>
        <w:ind w:left="198"/>
        <w:rPr>
          <w:b/>
          <w:i/>
          <w:u w:val="single"/>
        </w:rPr>
      </w:pPr>
      <w:r w:rsidRPr="0040273B">
        <w:rPr>
          <w:b/>
          <w:i/>
          <w:u w:val="single"/>
        </w:rPr>
        <w:t>Вознаграждения</w:t>
      </w:r>
    </w:p>
    <w:p w14:paraId="6FE0433F" w14:textId="77777777" w:rsidR="007E5365" w:rsidRDefault="00C246BB" w:rsidP="00591468">
      <w:pPr>
        <w:spacing w:before="120" w:after="60"/>
        <w:ind w:left="198"/>
        <w:rPr>
          <w:rStyle w:val="Subst"/>
          <w:bCs/>
          <w:iCs/>
        </w:rPr>
      </w:pPr>
      <w:r w:rsidRPr="0040273B">
        <w:t>Наименование органа контроля за финансово-хозяйственной деятельностью эмитента:</w:t>
      </w:r>
      <w:r w:rsidRPr="0040273B">
        <w:rPr>
          <w:rStyle w:val="Subst"/>
          <w:bCs/>
          <w:iCs/>
        </w:rPr>
        <w:t xml:space="preserve"> </w:t>
      </w:r>
    </w:p>
    <w:p w14:paraId="3AE1E389" w14:textId="0980CDB6" w:rsidR="00C246BB" w:rsidRPr="0040273B" w:rsidRDefault="00C246BB" w:rsidP="00591468">
      <w:pPr>
        <w:spacing w:before="60" w:after="60"/>
        <w:ind w:left="198"/>
      </w:pPr>
      <w:r w:rsidRPr="0040273B">
        <w:rPr>
          <w:rStyle w:val="Subst"/>
          <w:bCs/>
          <w:iCs/>
        </w:rPr>
        <w:t>Ревизионная комиссия</w:t>
      </w:r>
    </w:p>
    <w:p w14:paraId="29897C4A" w14:textId="0CA0495D" w:rsidR="00C246BB" w:rsidRPr="0040273B" w:rsidRDefault="00C246BB" w:rsidP="00591468">
      <w:pPr>
        <w:spacing w:before="60" w:after="60"/>
        <w:ind w:left="198"/>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2F6576C2" w14:textId="77777777" w:rsidTr="005D1644">
        <w:tc>
          <w:tcPr>
            <w:tcW w:w="7160" w:type="dxa"/>
            <w:tcBorders>
              <w:top w:val="double" w:sz="6" w:space="0" w:color="auto"/>
              <w:left w:val="double" w:sz="6" w:space="0" w:color="auto"/>
              <w:bottom w:val="single" w:sz="6" w:space="0" w:color="auto"/>
              <w:right w:val="single" w:sz="6" w:space="0" w:color="auto"/>
            </w:tcBorders>
          </w:tcPr>
          <w:p w14:paraId="1A71E86B" w14:textId="77777777" w:rsidR="00C246BB" w:rsidRPr="0040273B" w:rsidRDefault="00C246BB" w:rsidP="005D1644">
            <w:pPr>
              <w:spacing w:before="0" w:after="0"/>
              <w:jc w:val="center"/>
            </w:pPr>
            <w:r w:rsidRPr="0040273B">
              <w:t>Наименование показателя</w:t>
            </w:r>
          </w:p>
        </w:tc>
        <w:tc>
          <w:tcPr>
            <w:tcW w:w="1843" w:type="dxa"/>
            <w:tcBorders>
              <w:top w:val="double" w:sz="6" w:space="0" w:color="auto"/>
              <w:left w:val="single" w:sz="6" w:space="0" w:color="auto"/>
              <w:bottom w:val="single" w:sz="6" w:space="0" w:color="auto"/>
              <w:right w:val="double" w:sz="6" w:space="0" w:color="auto"/>
            </w:tcBorders>
          </w:tcPr>
          <w:p w14:paraId="1EEE19EE" w14:textId="72ECA108" w:rsidR="00C246BB" w:rsidRPr="0040273B" w:rsidRDefault="00661C5E" w:rsidP="0092452B">
            <w:pPr>
              <w:spacing w:before="0" w:after="0"/>
              <w:jc w:val="center"/>
            </w:pPr>
            <w:r w:rsidRPr="0040273B">
              <w:t>20</w:t>
            </w:r>
            <w:r w:rsidR="000C5A94" w:rsidRPr="0040273B">
              <w:t>2</w:t>
            </w:r>
            <w:r w:rsidR="005247FB">
              <w:t>1</w:t>
            </w:r>
            <w:r w:rsidR="00C246BB" w:rsidRPr="0040273B">
              <w:t xml:space="preserve">, </w:t>
            </w:r>
            <w:r w:rsidR="0092452B">
              <w:t>9</w:t>
            </w:r>
            <w:r w:rsidR="0092452B" w:rsidRPr="0040273B">
              <w:t xml:space="preserve"> </w:t>
            </w:r>
            <w:r w:rsidR="00C246BB" w:rsidRPr="0040273B">
              <w:t>мес.</w:t>
            </w:r>
          </w:p>
        </w:tc>
      </w:tr>
      <w:tr w:rsidR="00A73197" w:rsidRPr="0040273B" w14:paraId="28F7F4A1" w14:textId="77777777" w:rsidTr="005D1644">
        <w:tc>
          <w:tcPr>
            <w:tcW w:w="7160" w:type="dxa"/>
            <w:tcBorders>
              <w:top w:val="single" w:sz="6" w:space="0" w:color="auto"/>
              <w:left w:val="double" w:sz="6" w:space="0" w:color="auto"/>
              <w:bottom w:val="single" w:sz="6" w:space="0" w:color="auto"/>
              <w:right w:val="single" w:sz="6" w:space="0" w:color="auto"/>
            </w:tcBorders>
          </w:tcPr>
          <w:p w14:paraId="6289CC43" w14:textId="77777777" w:rsidR="00A73197" w:rsidRPr="0040273B" w:rsidRDefault="00A73197" w:rsidP="005D1644">
            <w:pPr>
              <w:spacing w:before="0" w:after="0"/>
            </w:pPr>
            <w:r w:rsidRPr="0040273B">
              <w:t>Вознаграждение за участие в работе органа контроля за финансово-хозяйственной деятельностью эмитента</w:t>
            </w:r>
          </w:p>
        </w:tc>
        <w:tc>
          <w:tcPr>
            <w:tcW w:w="1843" w:type="dxa"/>
            <w:tcBorders>
              <w:top w:val="single" w:sz="6" w:space="0" w:color="auto"/>
              <w:left w:val="single" w:sz="6" w:space="0" w:color="auto"/>
              <w:bottom w:val="single" w:sz="6" w:space="0" w:color="auto"/>
              <w:right w:val="double" w:sz="6" w:space="0" w:color="auto"/>
            </w:tcBorders>
          </w:tcPr>
          <w:p w14:paraId="5B6E13BC" w14:textId="03B984F3" w:rsidR="00A73197" w:rsidRPr="00A51FD3" w:rsidRDefault="00A73197" w:rsidP="005D1644">
            <w:pPr>
              <w:spacing w:before="0" w:after="0"/>
              <w:jc w:val="center"/>
            </w:pPr>
            <w:r w:rsidRPr="00A51FD3">
              <w:t>0</w:t>
            </w:r>
          </w:p>
        </w:tc>
      </w:tr>
      <w:tr w:rsidR="00A73197" w:rsidRPr="0040273B" w14:paraId="35F08990" w14:textId="77777777" w:rsidTr="005D1644">
        <w:tc>
          <w:tcPr>
            <w:tcW w:w="7160" w:type="dxa"/>
            <w:tcBorders>
              <w:top w:val="single" w:sz="6" w:space="0" w:color="auto"/>
              <w:left w:val="double" w:sz="6" w:space="0" w:color="auto"/>
              <w:bottom w:val="single" w:sz="6" w:space="0" w:color="auto"/>
              <w:right w:val="single" w:sz="6" w:space="0" w:color="auto"/>
            </w:tcBorders>
          </w:tcPr>
          <w:p w14:paraId="4B709C74" w14:textId="77777777" w:rsidR="00A73197" w:rsidRPr="0040273B" w:rsidRDefault="00A73197" w:rsidP="005D1644">
            <w:pPr>
              <w:spacing w:before="0" w:after="0"/>
            </w:pPr>
            <w:r w:rsidRPr="0040273B">
              <w:t>Заработная плата</w:t>
            </w:r>
          </w:p>
        </w:tc>
        <w:tc>
          <w:tcPr>
            <w:tcW w:w="1843" w:type="dxa"/>
            <w:tcBorders>
              <w:top w:val="single" w:sz="6" w:space="0" w:color="auto"/>
              <w:left w:val="single" w:sz="6" w:space="0" w:color="auto"/>
              <w:bottom w:val="single" w:sz="6" w:space="0" w:color="auto"/>
              <w:right w:val="double" w:sz="6" w:space="0" w:color="auto"/>
            </w:tcBorders>
          </w:tcPr>
          <w:p w14:paraId="3A2EF16C" w14:textId="20EAF266" w:rsidR="00A73197" w:rsidRPr="00A51FD3" w:rsidRDefault="00A73197" w:rsidP="005D1644">
            <w:pPr>
              <w:spacing w:before="0" w:after="0"/>
              <w:jc w:val="center"/>
            </w:pPr>
            <w:r w:rsidRPr="00A51FD3">
              <w:t>73 686.95</w:t>
            </w:r>
          </w:p>
        </w:tc>
      </w:tr>
      <w:tr w:rsidR="00A73197" w:rsidRPr="0040273B" w14:paraId="47FFB01C" w14:textId="77777777" w:rsidTr="005D1644">
        <w:tc>
          <w:tcPr>
            <w:tcW w:w="7160" w:type="dxa"/>
            <w:tcBorders>
              <w:top w:val="single" w:sz="6" w:space="0" w:color="auto"/>
              <w:left w:val="double" w:sz="6" w:space="0" w:color="auto"/>
              <w:bottom w:val="single" w:sz="6" w:space="0" w:color="auto"/>
              <w:right w:val="single" w:sz="6" w:space="0" w:color="auto"/>
            </w:tcBorders>
          </w:tcPr>
          <w:p w14:paraId="67DA1E2B" w14:textId="77777777" w:rsidR="00A73197" w:rsidRPr="0040273B" w:rsidRDefault="00A73197" w:rsidP="005D1644">
            <w:pPr>
              <w:spacing w:before="0" w:after="0"/>
            </w:pPr>
            <w:r w:rsidRPr="0040273B">
              <w:t>Премии</w:t>
            </w:r>
          </w:p>
        </w:tc>
        <w:tc>
          <w:tcPr>
            <w:tcW w:w="1843" w:type="dxa"/>
            <w:tcBorders>
              <w:top w:val="single" w:sz="6" w:space="0" w:color="auto"/>
              <w:left w:val="single" w:sz="6" w:space="0" w:color="auto"/>
              <w:bottom w:val="single" w:sz="6" w:space="0" w:color="auto"/>
              <w:right w:val="double" w:sz="6" w:space="0" w:color="auto"/>
            </w:tcBorders>
          </w:tcPr>
          <w:p w14:paraId="35C4550D" w14:textId="7061FC2F" w:rsidR="00A73197" w:rsidRPr="00A51FD3" w:rsidRDefault="00A73197" w:rsidP="005D1644">
            <w:pPr>
              <w:spacing w:before="0" w:after="0"/>
              <w:jc w:val="center"/>
            </w:pPr>
            <w:r w:rsidRPr="00A51FD3">
              <w:t>0</w:t>
            </w:r>
          </w:p>
        </w:tc>
      </w:tr>
      <w:tr w:rsidR="00A73197" w:rsidRPr="0040273B" w14:paraId="3B96C64F" w14:textId="77777777" w:rsidTr="005D1644">
        <w:tc>
          <w:tcPr>
            <w:tcW w:w="7160" w:type="dxa"/>
            <w:tcBorders>
              <w:top w:val="single" w:sz="6" w:space="0" w:color="auto"/>
              <w:left w:val="double" w:sz="6" w:space="0" w:color="auto"/>
              <w:bottom w:val="single" w:sz="6" w:space="0" w:color="auto"/>
              <w:right w:val="single" w:sz="6" w:space="0" w:color="auto"/>
            </w:tcBorders>
          </w:tcPr>
          <w:p w14:paraId="3713FA97" w14:textId="77777777" w:rsidR="00A73197" w:rsidRPr="0040273B" w:rsidRDefault="00A73197" w:rsidP="005D1644">
            <w:pPr>
              <w:spacing w:before="0" w:after="0"/>
            </w:pPr>
            <w:r w:rsidRPr="0040273B">
              <w:t>Комиссионные</w:t>
            </w:r>
          </w:p>
        </w:tc>
        <w:tc>
          <w:tcPr>
            <w:tcW w:w="1843" w:type="dxa"/>
            <w:tcBorders>
              <w:top w:val="single" w:sz="6" w:space="0" w:color="auto"/>
              <w:left w:val="single" w:sz="6" w:space="0" w:color="auto"/>
              <w:bottom w:val="single" w:sz="6" w:space="0" w:color="auto"/>
              <w:right w:val="double" w:sz="6" w:space="0" w:color="auto"/>
            </w:tcBorders>
          </w:tcPr>
          <w:p w14:paraId="14813339" w14:textId="7A147BB3" w:rsidR="00A73197" w:rsidRPr="00A51FD3" w:rsidRDefault="00A73197" w:rsidP="005D1644">
            <w:pPr>
              <w:spacing w:before="0" w:after="0"/>
              <w:jc w:val="center"/>
            </w:pPr>
            <w:r w:rsidRPr="00A51FD3">
              <w:t>0</w:t>
            </w:r>
          </w:p>
        </w:tc>
      </w:tr>
      <w:tr w:rsidR="00A73197" w:rsidRPr="0040273B" w14:paraId="35618090" w14:textId="77777777" w:rsidTr="005D1644">
        <w:tc>
          <w:tcPr>
            <w:tcW w:w="7160" w:type="dxa"/>
            <w:tcBorders>
              <w:top w:val="single" w:sz="6" w:space="0" w:color="auto"/>
              <w:left w:val="double" w:sz="6" w:space="0" w:color="auto"/>
              <w:bottom w:val="single" w:sz="6" w:space="0" w:color="auto"/>
              <w:right w:val="single" w:sz="6" w:space="0" w:color="auto"/>
            </w:tcBorders>
          </w:tcPr>
          <w:p w14:paraId="22428BCF" w14:textId="77777777" w:rsidR="00A73197" w:rsidRPr="0040273B" w:rsidRDefault="00A73197" w:rsidP="005D1644">
            <w:pPr>
              <w:spacing w:before="0" w:after="0"/>
            </w:pPr>
            <w:r w:rsidRPr="0040273B">
              <w:t>Иные виды вознаграждений</w:t>
            </w:r>
          </w:p>
        </w:tc>
        <w:tc>
          <w:tcPr>
            <w:tcW w:w="1843" w:type="dxa"/>
            <w:tcBorders>
              <w:top w:val="single" w:sz="6" w:space="0" w:color="auto"/>
              <w:left w:val="single" w:sz="6" w:space="0" w:color="auto"/>
              <w:bottom w:val="single" w:sz="6" w:space="0" w:color="auto"/>
              <w:right w:val="double" w:sz="6" w:space="0" w:color="auto"/>
            </w:tcBorders>
          </w:tcPr>
          <w:p w14:paraId="6DFA4622" w14:textId="7EDA8021" w:rsidR="00A73197" w:rsidRPr="00A51FD3" w:rsidRDefault="00A73197" w:rsidP="005D1644">
            <w:pPr>
              <w:spacing w:before="0" w:after="0"/>
              <w:jc w:val="center"/>
            </w:pPr>
            <w:r w:rsidRPr="00A51FD3">
              <w:t>0</w:t>
            </w:r>
          </w:p>
        </w:tc>
      </w:tr>
      <w:tr w:rsidR="00A73197" w:rsidRPr="0040273B" w14:paraId="07AB260C" w14:textId="77777777" w:rsidTr="005D1644">
        <w:tc>
          <w:tcPr>
            <w:tcW w:w="7160" w:type="dxa"/>
            <w:tcBorders>
              <w:top w:val="single" w:sz="6" w:space="0" w:color="auto"/>
              <w:left w:val="double" w:sz="6" w:space="0" w:color="auto"/>
              <w:bottom w:val="double" w:sz="6" w:space="0" w:color="auto"/>
              <w:right w:val="single" w:sz="6" w:space="0" w:color="auto"/>
            </w:tcBorders>
          </w:tcPr>
          <w:p w14:paraId="788DD1AD" w14:textId="77777777" w:rsidR="00A73197" w:rsidRPr="0040273B" w:rsidRDefault="00A73197" w:rsidP="005D1644">
            <w:pPr>
              <w:spacing w:before="0" w:after="0"/>
            </w:pPr>
            <w:r w:rsidRPr="0040273B">
              <w:t>ИТОГО</w:t>
            </w:r>
          </w:p>
        </w:tc>
        <w:tc>
          <w:tcPr>
            <w:tcW w:w="1843" w:type="dxa"/>
            <w:tcBorders>
              <w:top w:val="single" w:sz="6" w:space="0" w:color="auto"/>
              <w:left w:val="single" w:sz="6" w:space="0" w:color="auto"/>
              <w:bottom w:val="double" w:sz="6" w:space="0" w:color="auto"/>
              <w:right w:val="double" w:sz="6" w:space="0" w:color="auto"/>
            </w:tcBorders>
          </w:tcPr>
          <w:p w14:paraId="73B1D0FB" w14:textId="32C162D6" w:rsidR="00A73197" w:rsidRPr="00A51FD3" w:rsidRDefault="00A73197" w:rsidP="005D1644">
            <w:pPr>
              <w:spacing w:before="0" w:after="0"/>
              <w:jc w:val="center"/>
            </w:pPr>
            <w:r w:rsidRPr="00A51FD3">
              <w:t>73 686.95</w:t>
            </w:r>
          </w:p>
        </w:tc>
      </w:tr>
    </w:tbl>
    <w:p w14:paraId="4BDF4D63" w14:textId="7AF43388" w:rsidR="00C246BB" w:rsidRPr="0040273B" w:rsidRDefault="00C246BB" w:rsidP="00591468">
      <w:pPr>
        <w:spacing w:before="60" w:after="60"/>
        <w:ind w:left="198"/>
        <w:jc w:val="both"/>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w:t>
      </w:r>
      <w:r w:rsidRPr="0040273B">
        <w:rPr>
          <w:b/>
          <w:bCs/>
          <w:i/>
          <w:iCs/>
        </w:rPr>
        <w:t>Указанных решений не принималось, соглашений не заключалось.</w:t>
      </w:r>
    </w:p>
    <w:p w14:paraId="50A89D30" w14:textId="77777777" w:rsidR="00C246BB" w:rsidRPr="0040273B" w:rsidRDefault="00C246BB" w:rsidP="00C246BB">
      <w:pPr>
        <w:spacing w:before="0" w:after="0"/>
      </w:pPr>
    </w:p>
    <w:p w14:paraId="6FA32C8D" w14:textId="77777777" w:rsidR="00C246BB" w:rsidRPr="0040273B" w:rsidRDefault="00C246BB" w:rsidP="00591468">
      <w:pPr>
        <w:spacing w:before="120" w:after="60"/>
        <w:ind w:left="198"/>
        <w:rPr>
          <w:rStyle w:val="Subst"/>
          <w:bCs/>
          <w:iCs/>
        </w:rPr>
      </w:pPr>
      <w:r w:rsidRPr="0040273B">
        <w:t>Наименование органа контроля за финансово-хозяйственной деятельностью эмитента:</w:t>
      </w:r>
      <w:r w:rsidRPr="0040273B">
        <w:rPr>
          <w:rStyle w:val="Subst"/>
          <w:bCs/>
          <w:iCs/>
        </w:rPr>
        <w:t xml:space="preserve"> </w:t>
      </w:r>
    </w:p>
    <w:p w14:paraId="61F10F90" w14:textId="77777777" w:rsidR="00C246BB" w:rsidRPr="0040273B" w:rsidRDefault="00C246BB" w:rsidP="00591468">
      <w:pPr>
        <w:spacing w:before="60" w:after="60"/>
        <w:ind w:left="198"/>
      </w:pPr>
      <w:r w:rsidRPr="0040273B">
        <w:rPr>
          <w:rStyle w:val="Subst"/>
          <w:bCs/>
          <w:iCs/>
        </w:rPr>
        <w:t>Служба внутреннего аудита.</w:t>
      </w:r>
    </w:p>
    <w:p w14:paraId="19910138" w14:textId="136F9791" w:rsidR="00C246BB" w:rsidRPr="0040273B" w:rsidRDefault="00C246BB" w:rsidP="00591468">
      <w:pPr>
        <w:spacing w:before="60" w:after="60"/>
        <w:ind w:left="198"/>
      </w:pPr>
      <w:r w:rsidRPr="0040273B">
        <w:t>Единица измерения:</w:t>
      </w:r>
      <w:r w:rsidRPr="0040273B">
        <w:rPr>
          <w:rStyle w:val="Subst"/>
          <w:bCs/>
          <w:iCs/>
        </w:rPr>
        <w:t xml:space="preserve"> руб.</w:t>
      </w:r>
    </w:p>
    <w:tbl>
      <w:tblPr>
        <w:tblW w:w="9003" w:type="dxa"/>
        <w:tblLayout w:type="fixed"/>
        <w:tblCellMar>
          <w:left w:w="72" w:type="dxa"/>
          <w:right w:w="72" w:type="dxa"/>
        </w:tblCellMar>
        <w:tblLook w:val="0000" w:firstRow="0" w:lastRow="0" w:firstColumn="0" w:lastColumn="0" w:noHBand="0" w:noVBand="0"/>
      </w:tblPr>
      <w:tblGrid>
        <w:gridCol w:w="7160"/>
        <w:gridCol w:w="1843"/>
      </w:tblGrid>
      <w:tr w:rsidR="00C246BB" w:rsidRPr="0040273B" w14:paraId="57E99B64" w14:textId="77777777" w:rsidTr="005D1644">
        <w:tc>
          <w:tcPr>
            <w:tcW w:w="7160" w:type="dxa"/>
            <w:tcBorders>
              <w:top w:val="double" w:sz="6" w:space="0" w:color="auto"/>
              <w:left w:val="double" w:sz="6" w:space="0" w:color="auto"/>
              <w:bottom w:val="single" w:sz="6" w:space="0" w:color="auto"/>
              <w:right w:val="single" w:sz="6" w:space="0" w:color="auto"/>
            </w:tcBorders>
          </w:tcPr>
          <w:p w14:paraId="6AE88C6B" w14:textId="77777777" w:rsidR="00C246BB" w:rsidRPr="0040273B" w:rsidRDefault="00C246BB" w:rsidP="005D1644">
            <w:pPr>
              <w:jc w:val="center"/>
            </w:pPr>
            <w:r w:rsidRPr="0040273B">
              <w:t>Наименование показателя</w:t>
            </w:r>
          </w:p>
        </w:tc>
        <w:tc>
          <w:tcPr>
            <w:tcW w:w="1843" w:type="dxa"/>
            <w:tcBorders>
              <w:top w:val="double" w:sz="6" w:space="0" w:color="auto"/>
              <w:left w:val="single" w:sz="6" w:space="0" w:color="auto"/>
              <w:bottom w:val="single" w:sz="6" w:space="0" w:color="auto"/>
              <w:right w:val="single" w:sz="6" w:space="0" w:color="auto"/>
            </w:tcBorders>
          </w:tcPr>
          <w:p w14:paraId="765FE538" w14:textId="13FAE765" w:rsidR="00C246BB" w:rsidRPr="0040273B" w:rsidRDefault="00C246BB" w:rsidP="0092452B">
            <w:pPr>
              <w:jc w:val="center"/>
            </w:pPr>
            <w:r w:rsidRPr="0040273B">
              <w:t>20</w:t>
            </w:r>
            <w:r w:rsidR="000C5A94" w:rsidRPr="0040273B">
              <w:t>2</w:t>
            </w:r>
            <w:r w:rsidR="005247FB">
              <w:t>1</w:t>
            </w:r>
            <w:r w:rsidRPr="0040273B">
              <w:t xml:space="preserve">, </w:t>
            </w:r>
            <w:r w:rsidR="0092452B">
              <w:t>9</w:t>
            </w:r>
            <w:r w:rsidR="0092452B" w:rsidRPr="0040273B">
              <w:t xml:space="preserve"> </w:t>
            </w:r>
            <w:r w:rsidRPr="0040273B">
              <w:t>мес.</w:t>
            </w:r>
          </w:p>
        </w:tc>
      </w:tr>
      <w:tr w:rsidR="00A73197" w:rsidRPr="0040273B" w14:paraId="4C7D610A" w14:textId="77777777" w:rsidTr="005D1644">
        <w:tc>
          <w:tcPr>
            <w:tcW w:w="7160" w:type="dxa"/>
            <w:tcBorders>
              <w:top w:val="single" w:sz="6" w:space="0" w:color="auto"/>
              <w:left w:val="double" w:sz="6" w:space="0" w:color="auto"/>
              <w:bottom w:val="single" w:sz="6" w:space="0" w:color="auto"/>
              <w:right w:val="single" w:sz="6" w:space="0" w:color="auto"/>
            </w:tcBorders>
          </w:tcPr>
          <w:p w14:paraId="37FB2385" w14:textId="77777777" w:rsidR="00A73197" w:rsidRPr="0040273B" w:rsidRDefault="00A73197" w:rsidP="005D1644">
            <w:r w:rsidRPr="0040273B">
              <w:t>Вознаграждение за участие в работе органа контроля за финансово-хозяйственной деятельностью эмитента</w:t>
            </w:r>
          </w:p>
        </w:tc>
        <w:tc>
          <w:tcPr>
            <w:tcW w:w="1843" w:type="dxa"/>
            <w:tcBorders>
              <w:top w:val="single" w:sz="6" w:space="0" w:color="auto"/>
              <w:left w:val="single" w:sz="6" w:space="0" w:color="auto"/>
              <w:bottom w:val="single" w:sz="6" w:space="0" w:color="auto"/>
              <w:right w:val="single" w:sz="6" w:space="0" w:color="auto"/>
            </w:tcBorders>
          </w:tcPr>
          <w:p w14:paraId="388E7724" w14:textId="21D53E42" w:rsidR="00A73197" w:rsidRPr="00A51FD3" w:rsidRDefault="00A73197" w:rsidP="005D1644">
            <w:pPr>
              <w:jc w:val="center"/>
            </w:pPr>
            <w:r w:rsidRPr="00A51FD3">
              <w:t>0</w:t>
            </w:r>
          </w:p>
        </w:tc>
      </w:tr>
      <w:tr w:rsidR="00A73197" w:rsidRPr="0040273B" w14:paraId="159931E0" w14:textId="77777777" w:rsidTr="005D1644">
        <w:tc>
          <w:tcPr>
            <w:tcW w:w="7160" w:type="dxa"/>
            <w:tcBorders>
              <w:top w:val="single" w:sz="6" w:space="0" w:color="auto"/>
              <w:left w:val="double" w:sz="6" w:space="0" w:color="auto"/>
              <w:bottom w:val="single" w:sz="6" w:space="0" w:color="auto"/>
              <w:right w:val="single" w:sz="6" w:space="0" w:color="auto"/>
            </w:tcBorders>
          </w:tcPr>
          <w:p w14:paraId="0100A8FC" w14:textId="77777777" w:rsidR="00A73197" w:rsidRPr="0040273B" w:rsidRDefault="00A73197" w:rsidP="005D1644">
            <w:r w:rsidRPr="0040273B">
              <w:t>Заработная плата</w:t>
            </w:r>
          </w:p>
        </w:tc>
        <w:tc>
          <w:tcPr>
            <w:tcW w:w="1843" w:type="dxa"/>
            <w:tcBorders>
              <w:top w:val="single" w:sz="6" w:space="0" w:color="auto"/>
              <w:left w:val="single" w:sz="6" w:space="0" w:color="auto"/>
              <w:bottom w:val="single" w:sz="6" w:space="0" w:color="auto"/>
              <w:right w:val="single" w:sz="6" w:space="0" w:color="auto"/>
            </w:tcBorders>
          </w:tcPr>
          <w:p w14:paraId="115F71B0" w14:textId="745DB0C0" w:rsidR="00A73197" w:rsidRPr="00A51FD3" w:rsidRDefault="00A73197" w:rsidP="0011642B">
            <w:pPr>
              <w:jc w:val="center"/>
            </w:pPr>
            <w:r w:rsidRPr="00A51FD3">
              <w:t>262 455.25</w:t>
            </w:r>
          </w:p>
        </w:tc>
      </w:tr>
      <w:tr w:rsidR="00A73197" w:rsidRPr="0040273B" w14:paraId="32892B22" w14:textId="77777777" w:rsidTr="005D1644">
        <w:tc>
          <w:tcPr>
            <w:tcW w:w="7160" w:type="dxa"/>
            <w:tcBorders>
              <w:top w:val="single" w:sz="6" w:space="0" w:color="auto"/>
              <w:left w:val="double" w:sz="6" w:space="0" w:color="auto"/>
              <w:bottom w:val="single" w:sz="6" w:space="0" w:color="auto"/>
              <w:right w:val="single" w:sz="6" w:space="0" w:color="auto"/>
            </w:tcBorders>
          </w:tcPr>
          <w:p w14:paraId="311B218D" w14:textId="77777777" w:rsidR="00A73197" w:rsidRPr="0040273B" w:rsidRDefault="00A73197" w:rsidP="005D1644">
            <w:r w:rsidRPr="0040273B">
              <w:t>Премии</w:t>
            </w:r>
          </w:p>
        </w:tc>
        <w:tc>
          <w:tcPr>
            <w:tcW w:w="1843" w:type="dxa"/>
            <w:tcBorders>
              <w:top w:val="single" w:sz="6" w:space="0" w:color="auto"/>
              <w:left w:val="single" w:sz="6" w:space="0" w:color="auto"/>
              <w:bottom w:val="single" w:sz="6" w:space="0" w:color="auto"/>
              <w:right w:val="single" w:sz="6" w:space="0" w:color="auto"/>
            </w:tcBorders>
          </w:tcPr>
          <w:p w14:paraId="78E2DEC5" w14:textId="0F5AEC85" w:rsidR="00A73197" w:rsidRPr="00A51FD3" w:rsidRDefault="00A73197" w:rsidP="005D1644">
            <w:pPr>
              <w:jc w:val="center"/>
            </w:pPr>
            <w:r w:rsidRPr="00A51FD3">
              <w:t>0</w:t>
            </w:r>
          </w:p>
        </w:tc>
      </w:tr>
      <w:tr w:rsidR="00A73197" w:rsidRPr="0040273B" w14:paraId="39401FC8" w14:textId="77777777" w:rsidTr="005D1644">
        <w:tc>
          <w:tcPr>
            <w:tcW w:w="7160" w:type="dxa"/>
            <w:tcBorders>
              <w:top w:val="single" w:sz="6" w:space="0" w:color="auto"/>
              <w:left w:val="double" w:sz="6" w:space="0" w:color="auto"/>
              <w:bottom w:val="single" w:sz="6" w:space="0" w:color="auto"/>
              <w:right w:val="single" w:sz="6" w:space="0" w:color="auto"/>
            </w:tcBorders>
          </w:tcPr>
          <w:p w14:paraId="5348874D" w14:textId="77777777" w:rsidR="00A73197" w:rsidRPr="0040273B" w:rsidRDefault="00A73197" w:rsidP="005D1644">
            <w:r w:rsidRPr="0040273B">
              <w:t>Комиссионные</w:t>
            </w:r>
          </w:p>
        </w:tc>
        <w:tc>
          <w:tcPr>
            <w:tcW w:w="1843" w:type="dxa"/>
            <w:tcBorders>
              <w:top w:val="single" w:sz="6" w:space="0" w:color="auto"/>
              <w:left w:val="single" w:sz="6" w:space="0" w:color="auto"/>
              <w:bottom w:val="single" w:sz="6" w:space="0" w:color="auto"/>
              <w:right w:val="single" w:sz="6" w:space="0" w:color="auto"/>
            </w:tcBorders>
          </w:tcPr>
          <w:p w14:paraId="207B678C" w14:textId="2E306F2D" w:rsidR="00A73197" w:rsidRPr="00A51FD3" w:rsidRDefault="00A73197" w:rsidP="005D1644">
            <w:pPr>
              <w:jc w:val="center"/>
            </w:pPr>
            <w:r w:rsidRPr="00A51FD3">
              <w:t>0</w:t>
            </w:r>
          </w:p>
        </w:tc>
      </w:tr>
      <w:tr w:rsidR="00A73197" w:rsidRPr="0040273B" w14:paraId="0DBDDBCC" w14:textId="77777777" w:rsidTr="005D1644">
        <w:tc>
          <w:tcPr>
            <w:tcW w:w="7160" w:type="dxa"/>
            <w:tcBorders>
              <w:top w:val="single" w:sz="6" w:space="0" w:color="auto"/>
              <w:left w:val="double" w:sz="6" w:space="0" w:color="auto"/>
              <w:bottom w:val="single" w:sz="6" w:space="0" w:color="auto"/>
              <w:right w:val="single" w:sz="6" w:space="0" w:color="auto"/>
            </w:tcBorders>
          </w:tcPr>
          <w:p w14:paraId="6C0FFECA" w14:textId="77777777" w:rsidR="00A73197" w:rsidRPr="0040273B" w:rsidRDefault="00A73197" w:rsidP="005D1644">
            <w:r w:rsidRPr="0040273B">
              <w:t>Иные виды вознаграждений</w:t>
            </w:r>
          </w:p>
        </w:tc>
        <w:tc>
          <w:tcPr>
            <w:tcW w:w="1843" w:type="dxa"/>
            <w:tcBorders>
              <w:top w:val="single" w:sz="6" w:space="0" w:color="auto"/>
              <w:left w:val="single" w:sz="6" w:space="0" w:color="auto"/>
              <w:bottom w:val="single" w:sz="6" w:space="0" w:color="auto"/>
              <w:right w:val="single" w:sz="6" w:space="0" w:color="auto"/>
            </w:tcBorders>
          </w:tcPr>
          <w:p w14:paraId="3CAE81FF" w14:textId="1325E86B" w:rsidR="00A73197" w:rsidRPr="00A51FD3" w:rsidRDefault="00A73197" w:rsidP="005D1644">
            <w:pPr>
              <w:jc w:val="center"/>
            </w:pPr>
            <w:r w:rsidRPr="00A51FD3">
              <w:t>0</w:t>
            </w:r>
          </w:p>
        </w:tc>
      </w:tr>
      <w:tr w:rsidR="00A73197" w:rsidRPr="0040273B" w14:paraId="659E3F21" w14:textId="77777777" w:rsidTr="005D1644">
        <w:tc>
          <w:tcPr>
            <w:tcW w:w="7160" w:type="dxa"/>
            <w:tcBorders>
              <w:top w:val="single" w:sz="6" w:space="0" w:color="auto"/>
              <w:left w:val="double" w:sz="6" w:space="0" w:color="auto"/>
              <w:bottom w:val="double" w:sz="6" w:space="0" w:color="auto"/>
              <w:right w:val="single" w:sz="6" w:space="0" w:color="auto"/>
            </w:tcBorders>
          </w:tcPr>
          <w:p w14:paraId="47A5D183" w14:textId="77777777" w:rsidR="00A73197" w:rsidRPr="0040273B" w:rsidRDefault="00A73197" w:rsidP="005D1644">
            <w:r w:rsidRPr="0040273B">
              <w:t>ИТОГО</w:t>
            </w:r>
          </w:p>
        </w:tc>
        <w:tc>
          <w:tcPr>
            <w:tcW w:w="1843" w:type="dxa"/>
            <w:tcBorders>
              <w:top w:val="single" w:sz="6" w:space="0" w:color="auto"/>
              <w:left w:val="single" w:sz="6" w:space="0" w:color="auto"/>
              <w:bottom w:val="double" w:sz="6" w:space="0" w:color="auto"/>
              <w:right w:val="single" w:sz="6" w:space="0" w:color="auto"/>
            </w:tcBorders>
          </w:tcPr>
          <w:p w14:paraId="3F637577" w14:textId="4952A35F" w:rsidR="00A73197" w:rsidRPr="00A51FD3" w:rsidRDefault="00A73197" w:rsidP="0011642B">
            <w:pPr>
              <w:jc w:val="center"/>
            </w:pPr>
            <w:r w:rsidRPr="00A51FD3">
              <w:t>262 455.25</w:t>
            </w:r>
          </w:p>
        </w:tc>
      </w:tr>
    </w:tbl>
    <w:p w14:paraId="455B26DC" w14:textId="0569D967" w:rsidR="001F48C2" w:rsidRDefault="00C246BB" w:rsidP="00591468">
      <w:pPr>
        <w:pStyle w:val="SubHeading"/>
        <w:spacing w:before="0" w:after="0"/>
        <w:ind w:left="200"/>
        <w:jc w:val="both"/>
        <w:rPr>
          <w:b/>
          <w:bCs/>
          <w:i/>
          <w:iCs/>
        </w:rPr>
      </w:pPr>
      <w:r w:rsidRPr="0040273B">
        <w:t xml:space="preserve">Сведения о принятых уполномоченными органами управления эмитента решениях и (или) существующих соглашениях относительно размера такого вознаграждения, подлежащего выплате: </w:t>
      </w:r>
      <w:r w:rsidRPr="0040273B">
        <w:rPr>
          <w:b/>
          <w:bCs/>
          <w:i/>
          <w:iCs/>
        </w:rPr>
        <w:t>Указанных решений не принималось, соглашений не заключалось.</w:t>
      </w:r>
    </w:p>
    <w:p w14:paraId="5857A1CE" w14:textId="77777777" w:rsidR="00560361" w:rsidRPr="0040273B" w:rsidRDefault="00560361" w:rsidP="001F48C2">
      <w:pPr>
        <w:pStyle w:val="SubHeading"/>
        <w:spacing w:before="0" w:after="0"/>
        <w:ind w:left="200"/>
        <w:rPr>
          <w:b/>
          <w:i/>
        </w:rPr>
      </w:pPr>
    </w:p>
    <w:p w14:paraId="759334B5" w14:textId="3BD172B5" w:rsidR="00C246BB" w:rsidRPr="0040273B" w:rsidRDefault="00C246BB" w:rsidP="00591468">
      <w:pPr>
        <w:pStyle w:val="SubHeading"/>
        <w:spacing w:after="60"/>
        <w:ind w:left="198"/>
        <w:rPr>
          <w:b/>
          <w:i/>
          <w:u w:val="single"/>
        </w:rPr>
      </w:pPr>
      <w:r w:rsidRPr="0040273B">
        <w:rPr>
          <w:b/>
          <w:i/>
          <w:u w:val="single"/>
        </w:rPr>
        <w:t>Компенсации</w:t>
      </w:r>
      <w:r w:rsidR="00936769">
        <w:rPr>
          <w:b/>
          <w:i/>
          <w:u w:val="single"/>
        </w:rPr>
        <w:t xml:space="preserve"> расходов</w:t>
      </w:r>
    </w:p>
    <w:p w14:paraId="3614AE3C" w14:textId="0C2645E8" w:rsidR="00C246BB" w:rsidRPr="0040273B" w:rsidRDefault="00C246BB" w:rsidP="00591468">
      <w:pPr>
        <w:spacing w:before="60" w:after="60"/>
        <w:ind w:left="403"/>
      </w:pPr>
      <w:r w:rsidRPr="0040273B">
        <w:t>Единица измерения:</w:t>
      </w:r>
      <w:r w:rsidRPr="0040273B">
        <w:rPr>
          <w:rStyle w:val="Subst"/>
          <w:bCs/>
          <w:iCs/>
        </w:rPr>
        <w:t xml:space="preserve"> руб.</w:t>
      </w:r>
    </w:p>
    <w:tbl>
      <w:tblPr>
        <w:tblW w:w="0" w:type="auto"/>
        <w:tblLayout w:type="fixed"/>
        <w:tblCellMar>
          <w:left w:w="72" w:type="dxa"/>
          <w:right w:w="72" w:type="dxa"/>
        </w:tblCellMar>
        <w:tblLook w:val="0000" w:firstRow="0" w:lastRow="0" w:firstColumn="0" w:lastColumn="0" w:noHBand="0" w:noVBand="0"/>
      </w:tblPr>
      <w:tblGrid>
        <w:gridCol w:w="7160"/>
        <w:gridCol w:w="1843"/>
      </w:tblGrid>
      <w:tr w:rsidR="00C246BB" w:rsidRPr="0040273B" w14:paraId="4A773398" w14:textId="77777777" w:rsidTr="005D1644">
        <w:tc>
          <w:tcPr>
            <w:tcW w:w="7160" w:type="dxa"/>
            <w:tcBorders>
              <w:top w:val="double" w:sz="6" w:space="0" w:color="auto"/>
              <w:left w:val="double" w:sz="6" w:space="0" w:color="auto"/>
              <w:bottom w:val="single" w:sz="6" w:space="0" w:color="auto"/>
              <w:right w:val="single" w:sz="6" w:space="0" w:color="auto"/>
            </w:tcBorders>
          </w:tcPr>
          <w:p w14:paraId="526D155A" w14:textId="77777777" w:rsidR="00C246BB" w:rsidRPr="0040273B" w:rsidRDefault="00C246BB" w:rsidP="005D1644">
            <w:pPr>
              <w:spacing w:before="0" w:after="0"/>
              <w:jc w:val="center"/>
            </w:pPr>
            <w:r w:rsidRPr="0040273B">
              <w:t>Наименование органа контроля(структурного подразделения)</w:t>
            </w:r>
          </w:p>
        </w:tc>
        <w:tc>
          <w:tcPr>
            <w:tcW w:w="1843" w:type="dxa"/>
            <w:tcBorders>
              <w:top w:val="double" w:sz="6" w:space="0" w:color="auto"/>
              <w:left w:val="single" w:sz="6" w:space="0" w:color="auto"/>
              <w:bottom w:val="single" w:sz="6" w:space="0" w:color="auto"/>
              <w:right w:val="double" w:sz="6" w:space="0" w:color="auto"/>
            </w:tcBorders>
          </w:tcPr>
          <w:p w14:paraId="3DD90A91" w14:textId="345769F6" w:rsidR="00C246BB" w:rsidRPr="0040273B" w:rsidRDefault="00C246BB" w:rsidP="0092452B">
            <w:pPr>
              <w:spacing w:before="0" w:after="0"/>
              <w:jc w:val="center"/>
            </w:pPr>
            <w:r w:rsidRPr="0040273B">
              <w:t>20</w:t>
            </w:r>
            <w:r w:rsidR="000C5A94" w:rsidRPr="0040273B">
              <w:t>2</w:t>
            </w:r>
            <w:r w:rsidR="00936769">
              <w:t>1</w:t>
            </w:r>
            <w:r w:rsidRPr="0040273B">
              <w:t xml:space="preserve">, </w:t>
            </w:r>
            <w:r w:rsidR="0092452B">
              <w:t>9</w:t>
            </w:r>
            <w:r w:rsidR="0092452B" w:rsidRPr="0040273B">
              <w:t xml:space="preserve"> </w:t>
            </w:r>
            <w:r w:rsidRPr="0040273B">
              <w:t>мес.</w:t>
            </w:r>
          </w:p>
        </w:tc>
      </w:tr>
      <w:tr w:rsidR="00C246BB" w:rsidRPr="0040273B" w14:paraId="0B443446" w14:textId="77777777" w:rsidTr="00591468">
        <w:tc>
          <w:tcPr>
            <w:tcW w:w="7160" w:type="dxa"/>
            <w:tcBorders>
              <w:top w:val="single" w:sz="6" w:space="0" w:color="auto"/>
              <w:left w:val="double" w:sz="6" w:space="0" w:color="auto"/>
              <w:bottom w:val="single" w:sz="6" w:space="0" w:color="auto"/>
              <w:right w:val="single" w:sz="6" w:space="0" w:color="auto"/>
            </w:tcBorders>
          </w:tcPr>
          <w:p w14:paraId="5A031CAB" w14:textId="77777777" w:rsidR="00C246BB" w:rsidRPr="0040273B" w:rsidRDefault="00C246BB" w:rsidP="005D1644">
            <w:pPr>
              <w:spacing w:before="0" w:after="0"/>
            </w:pPr>
            <w:r w:rsidRPr="0040273B">
              <w:t>Ревизионная комиссия</w:t>
            </w:r>
          </w:p>
        </w:tc>
        <w:tc>
          <w:tcPr>
            <w:tcW w:w="1843" w:type="dxa"/>
            <w:tcBorders>
              <w:top w:val="single" w:sz="6" w:space="0" w:color="auto"/>
              <w:left w:val="single" w:sz="6" w:space="0" w:color="auto"/>
              <w:bottom w:val="single" w:sz="6" w:space="0" w:color="auto"/>
              <w:right w:val="double" w:sz="6" w:space="0" w:color="auto"/>
            </w:tcBorders>
          </w:tcPr>
          <w:p w14:paraId="446FACC7" w14:textId="34E74423" w:rsidR="00C246BB" w:rsidRPr="001F177D" w:rsidRDefault="00560361" w:rsidP="005D1644">
            <w:pPr>
              <w:spacing w:before="0" w:after="0"/>
              <w:jc w:val="center"/>
            </w:pPr>
            <w:r w:rsidRPr="001F177D">
              <w:t>0</w:t>
            </w:r>
          </w:p>
        </w:tc>
      </w:tr>
      <w:tr w:rsidR="00C246BB" w:rsidRPr="0040273B" w14:paraId="102D551E" w14:textId="77777777" w:rsidTr="00591468">
        <w:tc>
          <w:tcPr>
            <w:tcW w:w="7160" w:type="dxa"/>
            <w:tcBorders>
              <w:top w:val="single" w:sz="6" w:space="0" w:color="auto"/>
              <w:left w:val="double" w:sz="6" w:space="0" w:color="auto"/>
              <w:bottom w:val="double" w:sz="6" w:space="0" w:color="auto"/>
              <w:right w:val="single" w:sz="6" w:space="0" w:color="auto"/>
            </w:tcBorders>
          </w:tcPr>
          <w:p w14:paraId="52961D12" w14:textId="77777777" w:rsidR="00C246BB" w:rsidRPr="0040273B" w:rsidRDefault="00C246BB" w:rsidP="005D1644">
            <w:pPr>
              <w:spacing w:before="0" w:after="0"/>
            </w:pPr>
            <w:r w:rsidRPr="0040273B">
              <w:t>Служба внутреннего аудита</w:t>
            </w:r>
          </w:p>
        </w:tc>
        <w:tc>
          <w:tcPr>
            <w:tcW w:w="1843" w:type="dxa"/>
            <w:tcBorders>
              <w:top w:val="single" w:sz="6" w:space="0" w:color="auto"/>
              <w:left w:val="single" w:sz="6" w:space="0" w:color="auto"/>
              <w:bottom w:val="double" w:sz="6" w:space="0" w:color="auto"/>
              <w:right w:val="double" w:sz="6" w:space="0" w:color="auto"/>
            </w:tcBorders>
          </w:tcPr>
          <w:p w14:paraId="63E62BDB" w14:textId="272DC690" w:rsidR="00C246BB" w:rsidRPr="001F177D" w:rsidRDefault="00560361" w:rsidP="005D1644">
            <w:pPr>
              <w:spacing w:before="0" w:after="0"/>
              <w:jc w:val="center"/>
            </w:pPr>
            <w:r w:rsidRPr="001F177D">
              <w:t>0</w:t>
            </w:r>
          </w:p>
        </w:tc>
      </w:tr>
    </w:tbl>
    <w:p w14:paraId="36270A3C" w14:textId="77777777" w:rsidR="00C246BB" w:rsidRPr="0040273B" w:rsidRDefault="00C246BB" w:rsidP="00591468">
      <w:pPr>
        <w:pStyle w:val="SubHeading"/>
        <w:spacing w:before="60" w:after="0"/>
        <w:ind w:left="198"/>
        <w:jc w:val="both"/>
      </w:pPr>
      <w:r w:rsidRPr="0040273B">
        <w:t xml:space="preserve">Сведения о принятых уполномоченными органами управления эмитента решениях и (или) существующих соглашениях относительно таких расходов, подлежащих компенсации:  </w:t>
      </w:r>
      <w:r w:rsidRPr="0040273B">
        <w:rPr>
          <w:b/>
          <w:bCs/>
          <w:i/>
          <w:iCs/>
        </w:rPr>
        <w:t>Указанных решений не принималось, соглашений не заключалось.</w:t>
      </w:r>
    </w:p>
    <w:p w14:paraId="185586B8" w14:textId="77777777" w:rsidR="00C246BB" w:rsidRPr="0040273B" w:rsidRDefault="00C246BB" w:rsidP="00C408B9">
      <w:pPr>
        <w:pStyle w:val="SubHeading"/>
        <w:spacing w:before="0" w:after="0"/>
        <w:ind w:left="200"/>
        <w:rPr>
          <w:b/>
          <w:bCs/>
          <w:i/>
          <w:iCs/>
        </w:rPr>
      </w:pPr>
    </w:p>
    <w:p w14:paraId="69016981" w14:textId="77777777" w:rsidR="00E779A3" w:rsidRPr="00591468" w:rsidRDefault="00E779A3" w:rsidP="00591468">
      <w:pPr>
        <w:pStyle w:val="2"/>
        <w:spacing w:after="60"/>
        <w:jc w:val="both"/>
        <w:rPr>
          <w:sz w:val="24"/>
          <w:szCs w:val="24"/>
        </w:rPr>
      </w:pPr>
      <w:bookmarkStart w:id="122" w:name="_Toc482629209"/>
      <w:bookmarkStart w:id="123" w:name="_Toc86662568"/>
      <w:r w:rsidRPr="00591468">
        <w:rPr>
          <w:sz w:val="24"/>
          <w:szCs w:val="24"/>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122"/>
      <w:bookmarkEnd w:id="123"/>
    </w:p>
    <w:p w14:paraId="4AD92C6A" w14:textId="77777777" w:rsidR="00C246BB" w:rsidRPr="0040273B" w:rsidRDefault="00C246BB" w:rsidP="00591468">
      <w:pPr>
        <w:spacing w:before="120" w:after="60"/>
        <w:ind w:left="198"/>
      </w:pPr>
      <w:r w:rsidRPr="0040273B">
        <w:t>Единица измерения:</w:t>
      </w:r>
      <w:r w:rsidRPr="0040273B">
        <w:rPr>
          <w:rStyle w:val="Subst"/>
          <w:bCs/>
          <w:iCs/>
        </w:rPr>
        <w:t xml:space="preserve"> руб.</w:t>
      </w:r>
    </w:p>
    <w:tbl>
      <w:tblPr>
        <w:tblW w:w="9144" w:type="dxa"/>
        <w:tblLayout w:type="fixed"/>
        <w:tblCellMar>
          <w:left w:w="72" w:type="dxa"/>
          <w:right w:w="72" w:type="dxa"/>
        </w:tblCellMar>
        <w:tblLook w:val="0000" w:firstRow="0" w:lastRow="0" w:firstColumn="0" w:lastColumn="0" w:noHBand="0" w:noVBand="0"/>
      </w:tblPr>
      <w:tblGrid>
        <w:gridCol w:w="7160"/>
        <w:gridCol w:w="1984"/>
      </w:tblGrid>
      <w:tr w:rsidR="00C246BB" w:rsidRPr="0040273B" w14:paraId="230C45D0" w14:textId="77777777" w:rsidTr="005D1644">
        <w:tc>
          <w:tcPr>
            <w:tcW w:w="7160" w:type="dxa"/>
            <w:tcBorders>
              <w:top w:val="double" w:sz="6" w:space="0" w:color="auto"/>
              <w:left w:val="double" w:sz="6" w:space="0" w:color="auto"/>
              <w:bottom w:val="single" w:sz="6" w:space="0" w:color="auto"/>
              <w:right w:val="single" w:sz="6" w:space="0" w:color="auto"/>
            </w:tcBorders>
          </w:tcPr>
          <w:p w14:paraId="726CD2F1" w14:textId="77777777" w:rsidR="00C246BB" w:rsidRPr="0040273B" w:rsidRDefault="00C246BB" w:rsidP="005D1644">
            <w:pPr>
              <w:jc w:val="center"/>
            </w:pPr>
            <w:r w:rsidRPr="0040273B">
              <w:t>Наименование показателя</w:t>
            </w:r>
          </w:p>
        </w:tc>
        <w:tc>
          <w:tcPr>
            <w:tcW w:w="1984" w:type="dxa"/>
            <w:tcBorders>
              <w:top w:val="double" w:sz="6" w:space="0" w:color="auto"/>
              <w:left w:val="single" w:sz="6" w:space="0" w:color="auto"/>
              <w:bottom w:val="single" w:sz="6" w:space="0" w:color="auto"/>
              <w:right w:val="single" w:sz="6" w:space="0" w:color="auto"/>
            </w:tcBorders>
          </w:tcPr>
          <w:p w14:paraId="53E5697A" w14:textId="6C00C06D" w:rsidR="00C246BB" w:rsidRPr="0040273B" w:rsidRDefault="00C246BB" w:rsidP="0077235C">
            <w:pPr>
              <w:jc w:val="center"/>
            </w:pPr>
            <w:r w:rsidRPr="0040273B">
              <w:t>20</w:t>
            </w:r>
            <w:r w:rsidR="002142A0" w:rsidRPr="0040273B">
              <w:t>2</w:t>
            </w:r>
            <w:r w:rsidR="006019F2" w:rsidRPr="0040273B">
              <w:t>1</w:t>
            </w:r>
            <w:r w:rsidRPr="0040273B">
              <w:t xml:space="preserve">, </w:t>
            </w:r>
            <w:r w:rsidR="0077235C">
              <w:t>9</w:t>
            </w:r>
            <w:r w:rsidR="0077235C" w:rsidRPr="0040273B">
              <w:t xml:space="preserve"> </w:t>
            </w:r>
            <w:r w:rsidRPr="0040273B">
              <w:t>мес.</w:t>
            </w:r>
          </w:p>
        </w:tc>
      </w:tr>
      <w:tr w:rsidR="00A73197" w:rsidRPr="0040273B" w14:paraId="747003C0" w14:textId="77777777" w:rsidTr="005D1644">
        <w:tc>
          <w:tcPr>
            <w:tcW w:w="7160" w:type="dxa"/>
            <w:tcBorders>
              <w:top w:val="single" w:sz="6" w:space="0" w:color="auto"/>
              <w:left w:val="double" w:sz="6" w:space="0" w:color="auto"/>
              <w:bottom w:val="single" w:sz="6" w:space="0" w:color="auto"/>
              <w:right w:val="single" w:sz="6" w:space="0" w:color="auto"/>
            </w:tcBorders>
          </w:tcPr>
          <w:p w14:paraId="28DF03E5" w14:textId="77777777" w:rsidR="00A73197" w:rsidRPr="0040273B" w:rsidRDefault="00A73197" w:rsidP="005D1644">
            <w:r w:rsidRPr="0040273B">
              <w:t>Средняя численность работников, чел.</w:t>
            </w:r>
          </w:p>
        </w:tc>
        <w:tc>
          <w:tcPr>
            <w:tcW w:w="1984" w:type="dxa"/>
            <w:tcBorders>
              <w:top w:val="single" w:sz="6" w:space="0" w:color="auto"/>
              <w:left w:val="single" w:sz="6" w:space="0" w:color="auto"/>
              <w:bottom w:val="single" w:sz="6" w:space="0" w:color="auto"/>
              <w:right w:val="single" w:sz="6" w:space="0" w:color="auto"/>
            </w:tcBorders>
          </w:tcPr>
          <w:p w14:paraId="0EA53F09" w14:textId="0CAA803C" w:rsidR="00A73197" w:rsidRPr="00A51FD3" w:rsidRDefault="00A73197" w:rsidP="005D1644">
            <w:pPr>
              <w:jc w:val="center"/>
            </w:pPr>
            <w:r w:rsidRPr="00A51FD3">
              <w:t>1</w:t>
            </w:r>
          </w:p>
        </w:tc>
      </w:tr>
      <w:tr w:rsidR="00A73197" w:rsidRPr="0040273B" w14:paraId="0EB1A858" w14:textId="77777777" w:rsidTr="005D1644">
        <w:tc>
          <w:tcPr>
            <w:tcW w:w="7160" w:type="dxa"/>
            <w:tcBorders>
              <w:top w:val="single" w:sz="6" w:space="0" w:color="auto"/>
              <w:left w:val="double" w:sz="6" w:space="0" w:color="auto"/>
              <w:bottom w:val="single" w:sz="6" w:space="0" w:color="auto"/>
              <w:right w:val="single" w:sz="6" w:space="0" w:color="auto"/>
            </w:tcBorders>
          </w:tcPr>
          <w:p w14:paraId="084CC188" w14:textId="77777777" w:rsidR="00A73197" w:rsidRPr="0040273B" w:rsidRDefault="00A73197" w:rsidP="00FF6EA3">
            <w:r w:rsidRPr="0040273B">
              <w:t>Фонд начисленной заработной платы работников за отчетный период</w:t>
            </w:r>
          </w:p>
        </w:tc>
        <w:tc>
          <w:tcPr>
            <w:tcW w:w="1984" w:type="dxa"/>
            <w:tcBorders>
              <w:top w:val="single" w:sz="6" w:space="0" w:color="auto"/>
              <w:left w:val="single" w:sz="6" w:space="0" w:color="auto"/>
              <w:bottom w:val="single" w:sz="6" w:space="0" w:color="auto"/>
              <w:right w:val="single" w:sz="6" w:space="0" w:color="auto"/>
            </w:tcBorders>
          </w:tcPr>
          <w:p w14:paraId="03A93DBA" w14:textId="02524377" w:rsidR="00A73197" w:rsidRPr="00A51FD3" w:rsidRDefault="00A73197" w:rsidP="0011642B">
            <w:pPr>
              <w:jc w:val="center"/>
            </w:pPr>
            <w:r w:rsidRPr="00A51FD3">
              <w:t>2 208 358.09</w:t>
            </w:r>
          </w:p>
        </w:tc>
      </w:tr>
      <w:tr w:rsidR="00A73197" w:rsidRPr="0040273B" w14:paraId="250CE282" w14:textId="77777777" w:rsidTr="005D1644">
        <w:tc>
          <w:tcPr>
            <w:tcW w:w="7160" w:type="dxa"/>
            <w:tcBorders>
              <w:top w:val="single" w:sz="6" w:space="0" w:color="auto"/>
              <w:left w:val="double" w:sz="6" w:space="0" w:color="auto"/>
              <w:bottom w:val="double" w:sz="6" w:space="0" w:color="auto"/>
              <w:right w:val="single" w:sz="6" w:space="0" w:color="auto"/>
            </w:tcBorders>
          </w:tcPr>
          <w:p w14:paraId="5093EC0B" w14:textId="77777777" w:rsidR="00A73197" w:rsidRPr="0040273B" w:rsidRDefault="00A73197" w:rsidP="00FF6EA3">
            <w:r w:rsidRPr="0040273B">
              <w:t>Выплаты социального характера работников за отчетный период</w:t>
            </w:r>
          </w:p>
        </w:tc>
        <w:tc>
          <w:tcPr>
            <w:tcW w:w="1984" w:type="dxa"/>
            <w:tcBorders>
              <w:top w:val="single" w:sz="6" w:space="0" w:color="auto"/>
              <w:left w:val="single" w:sz="6" w:space="0" w:color="auto"/>
              <w:bottom w:val="double" w:sz="6" w:space="0" w:color="auto"/>
              <w:right w:val="single" w:sz="6" w:space="0" w:color="auto"/>
            </w:tcBorders>
          </w:tcPr>
          <w:p w14:paraId="55D3450D" w14:textId="7F8E3A37" w:rsidR="00A73197" w:rsidRPr="00A51FD3" w:rsidRDefault="00A73197" w:rsidP="00FF6EA3">
            <w:pPr>
              <w:jc w:val="center"/>
            </w:pPr>
            <w:r w:rsidRPr="00A51FD3">
              <w:t>0</w:t>
            </w:r>
          </w:p>
        </w:tc>
      </w:tr>
    </w:tbl>
    <w:p w14:paraId="680C3240" w14:textId="56601ABB" w:rsidR="001F48C2" w:rsidRPr="0040273B" w:rsidRDefault="001F48C2" w:rsidP="00591468">
      <w:pPr>
        <w:spacing w:before="60" w:after="60"/>
        <w:ind w:left="198"/>
        <w:jc w:val="both"/>
      </w:pPr>
      <w:r w:rsidRPr="0040273B">
        <w:t>Изменения численности сотрудников (работников) эмитента, в том числе ключевых, за раскрываемый период не происходило.</w:t>
      </w:r>
    </w:p>
    <w:p w14:paraId="538DBA55" w14:textId="7F321EC0" w:rsidR="001F48C2" w:rsidRPr="0040273B" w:rsidRDefault="001F48C2" w:rsidP="00591468">
      <w:pPr>
        <w:spacing w:before="60" w:after="60"/>
        <w:ind w:left="198"/>
        <w:jc w:val="both"/>
      </w:pPr>
      <w:r w:rsidRPr="0040273B">
        <w:t>Сотрудниками (работниками) эмитента профсоюзный орган не создан.</w:t>
      </w:r>
    </w:p>
    <w:p w14:paraId="56F57AC0" w14:textId="77777777" w:rsidR="00E779A3" w:rsidRPr="00591468" w:rsidRDefault="00E779A3" w:rsidP="00591468">
      <w:pPr>
        <w:pStyle w:val="2"/>
        <w:spacing w:after="60"/>
        <w:jc w:val="both"/>
        <w:rPr>
          <w:sz w:val="24"/>
          <w:szCs w:val="24"/>
        </w:rPr>
      </w:pPr>
      <w:bookmarkStart w:id="124" w:name="_Toc482629210"/>
      <w:bookmarkStart w:id="125" w:name="_Toc86662569"/>
      <w:r w:rsidRPr="00591468">
        <w:rPr>
          <w:sz w:val="24"/>
          <w:szCs w:val="24"/>
        </w:rPr>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124"/>
      <w:bookmarkEnd w:id="125"/>
    </w:p>
    <w:p w14:paraId="22730E83" w14:textId="0B1D2E50" w:rsidR="0064448D" w:rsidRPr="00CE5B0D" w:rsidRDefault="00CE5B0D" w:rsidP="00591468">
      <w:pPr>
        <w:widowControl/>
        <w:spacing w:before="120" w:after="60"/>
        <w:ind w:left="198"/>
        <w:jc w:val="both"/>
      </w:pPr>
      <w:r w:rsidRPr="00591468">
        <w:t xml:space="preserve">Соглашения или обязательства эмитента, касающиеся возможности участия сотрудников (работников) эмитента в его уставном капитале, с указанием доли участия в уставном капитале эмитента (количества обыкновенных акций эмитента -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эмитента: </w:t>
      </w:r>
      <w:r w:rsidR="0064448D" w:rsidRPr="00CE5B0D">
        <w:rPr>
          <w:rStyle w:val="Subst"/>
          <w:bCs/>
          <w:iCs/>
        </w:rPr>
        <w:t>Эмитент не имеет обязательств перед сотрудниками (работниками), касающихся возможности их учас</w:t>
      </w:r>
      <w:r w:rsidR="00C23821" w:rsidRPr="00CE5B0D">
        <w:rPr>
          <w:rStyle w:val="Subst"/>
          <w:bCs/>
          <w:iCs/>
        </w:rPr>
        <w:t>тия в уставном капитале эмитента.</w:t>
      </w:r>
      <w:r w:rsidR="0064448D" w:rsidRPr="00CE5B0D">
        <w:rPr>
          <w:rStyle w:val="Subst"/>
          <w:bCs/>
          <w:iCs/>
        </w:rPr>
        <w:t xml:space="preserve"> </w:t>
      </w:r>
    </w:p>
    <w:p w14:paraId="33008D9C" w14:textId="72450056" w:rsidR="0064448D" w:rsidRDefault="0064448D" w:rsidP="00591468">
      <w:pPr>
        <w:spacing w:before="60" w:after="60"/>
        <w:ind w:left="198"/>
        <w:jc w:val="both"/>
        <w:rPr>
          <w:b/>
          <w:i/>
        </w:rPr>
      </w:pPr>
      <w:r w:rsidRPr="0040273B">
        <w:t>Сведения о предоставлении или возможности предоставления сотрудникам (работникам) эмитента опционов эмитента</w:t>
      </w:r>
      <w:r w:rsidR="00CE5B0D">
        <w:t>:</w:t>
      </w:r>
      <w:r w:rsidRPr="0040273B">
        <w:t xml:space="preserve"> </w:t>
      </w:r>
      <w:r w:rsidRPr="0040273B">
        <w:rPr>
          <w:b/>
          <w:i/>
        </w:rPr>
        <w:t>Опционы эмитента сотрудникам (работникам) эмитента не предоставляются, возможности предоставления опционов нет.</w:t>
      </w:r>
    </w:p>
    <w:p w14:paraId="3745613B" w14:textId="77777777" w:rsidR="00E779A3" w:rsidRPr="0040273B" w:rsidRDefault="00E779A3">
      <w:pPr>
        <w:pStyle w:val="1"/>
      </w:pPr>
      <w:bookmarkStart w:id="126" w:name="_Toc482629211"/>
      <w:bookmarkStart w:id="127" w:name="_Toc86662570"/>
      <w:r w:rsidRPr="0040273B">
        <w:t>Раздел VI. Сведения об участниках (акционерах) эмитента и о совершенных эмитентом сделках, в совершении которых имелась заинтересованность</w:t>
      </w:r>
      <w:bookmarkEnd w:id="126"/>
      <w:bookmarkEnd w:id="127"/>
    </w:p>
    <w:p w14:paraId="7BAFD9D0" w14:textId="77777777" w:rsidR="00E779A3" w:rsidRPr="00591468" w:rsidRDefault="00E779A3" w:rsidP="00591468">
      <w:pPr>
        <w:pStyle w:val="2"/>
        <w:spacing w:after="60"/>
        <w:rPr>
          <w:sz w:val="24"/>
          <w:szCs w:val="24"/>
        </w:rPr>
      </w:pPr>
      <w:bookmarkStart w:id="128" w:name="_Toc482629212"/>
      <w:bookmarkStart w:id="129" w:name="_Toc86662571"/>
      <w:r w:rsidRPr="00591468">
        <w:rPr>
          <w:sz w:val="24"/>
          <w:szCs w:val="24"/>
        </w:rPr>
        <w:t>6.1. Сведения об общем количестве акционеров (участников) эмитента</w:t>
      </w:r>
      <w:bookmarkEnd w:id="128"/>
      <w:bookmarkEnd w:id="129"/>
    </w:p>
    <w:p w14:paraId="24440869" w14:textId="0977C8EB" w:rsidR="00D4597E" w:rsidRPr="0040273B" w:rsidRDefault="00D4597E" w:rsidP="00591468">
      <w:pPr>
        <w:spacing w:before="120" w:after="60"/>
        <w:ind w:left="198"/>
        <w:jc w:val="both"/>
        <w:rPr>
          <w:b/>
          <w:i/>
        </w:rPr>
      </w:pPr>
      <w:r w:rsidRPr="0040273B">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0273B">
        <w:rPr>
          <w:b/>
          <w:i/>
        </w:rPr>
        <w:t xml:space="preserve">: </w:t>
      </w:r>
      <w:r w:rsidR="00383D4A" w:rsidRPr="0040273B">
        <w:rPr>
          <w:b/>
          <w:i/>
        </w:rPr>
        <w:t>13</w:t>
      </w:r>
    </w:p>
    <w:p w14:paraId="610363C2" w14:textId="2CFEB136" w:rsidR="00D4597E" w:rsidRPr="0040273B" w:rsidRDefault="00D4597E" w:rsidP="00591468">
      <w:pPr>
        <w:ind w:left="198"/>
        <w:jc w:val="both"/>
      </w:pPr>
      <w:r w:rsidRPr="0040273B">
        <w:t>Общее количество номинальных держателей акций эмитента:</w:t>
      </w:r>
      <w:r w:rsidRPr="0040273B">
        <w:rPr>
          <w:b/>
          <w:bCs/>
          <w:i/>
          <w:iCs/>
        </w:rPr>
        <w:t xml:space="preserve"> 1</w:t>
      </w:r>
    </w:p>
    <w:p w14:paraId="5A16EB7B" w14:textId="482EAB14" w:rsidR="00D4597E" w:rsidRPr="009F640A" w:rsidRDefault="00D4597E" w:rsidP="00591468">
      <w:pPr>
        <w:spacing w:before="60" w:after="60"/>
        <w:ind w:left="198"/>
        <w:jc w:val="both"/>
        <w:rPr>
          <w:b/>
          <w:i/>
        </w:rPr>
      </w:pPr>
      <w:r w:rsidRPr="009F640A">
        <w:t>Общее количе</w:t>
      </w:r>
      <w:r w:rsidRPr="00523903">
        <w:t>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w:t>
      </w:r>
      <w:r w:rsidRPr="00807B1B">
        <w:t>ые держатели акций эмитента представляли данные о лицах, в интересах которых они владели (владеют) акциями эмитента):</w:t>
      </w:r>
      <w:r w:rsidRPr="00E16764">
        <w:rPr>
          <w:b/>
          <w:i/>
        </w:rPr>
        <w:t xml:space="preserve"> </w:t>
      </w:r>
      <w:r w:rsidR="00A46636" w:rsidRPr="00591468">
        <w:rPr>
          <w:b/>
          <w:i/>
        </w:rPr>
        <w:t>11</w:t>
      </w:r>
      <w:r w:rsidR="00A46636">
        <w:rPr>
          <w:b/>
          <w:i/>
        </w:rPr>
        <w:t>35</w:t>
      </w:r>
    </w:p>
    <w:p w14:paraId="3C54BE00" w14:textId="5941D70A" w:rsidR="00D4597E" w:rsidRPr="00632AF2" w:rsidRDefault="00D4597E" w:rsidP="00591468">
      <w:pPr>
        <w:spacing w:before="60" w:after="60"/>
        <w:ind w:left="403"/>
        <w:jc w:val="both"/>
        <w:rPr>
          <w:b/>
          <w:i/>
        </w:rPr>
      </w:pPr>
      <w:r w:rsidRPr="00523903">
        <w:t>Дата составления списка лиц, включенных в составленный последним список лиц, имевших (имеющих) право на участие в общем собрании акци</w:t>
      </w:r>
      <w:r w:rsidRPr="00807B1B">
        <w:t>онеров эмитента (иного списка лиц, составленного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w:t>
      </w:r>
      <w:r w:rsidRPr="00E16764">
        <w:t>нта):</w:t>
      </w:r>
      <w:r w:rsidR="0002671A" w:rsidRPr="00632AF2">
        <w:t xml:space="preserve"> </w:t>
      </w:r>
      <w:r w:rsidR="00B27673">
        <w:rPr>
          <w:b/>
          <w:i/>
        </w:rPr>
        <w:t>31</w:t>
      </w:r>
      <w:r w:rsidR="00383D4A" w:rsidRPr="00591468">
        <w:rPr>
          <w:b/>
          <w:i/>
        </w:rPr>
        <w:t>.</w:t>
      </w:r>
      <w:r w:rsidR="00B27673">
        <w:rPr>
          <w:b/>
          <w:i/>
        </w:rPr>
        <w:t>08</w:t>
      </w:r>
      <w:r w:rsidR="00383D4A" w:rsidRPr="009F640A">
        <w:rPr>
          <w:b/>
          <w:i/>
        </w:rPr>
        <w:t>.</w:t>
      </w:r>
      <w:r w:rsidRPr="00523903">
        <w:rPr>
          <w:b/>
          <w:i/>
        </w:rPr>
        <w:t>20</w:t>
      </w:r>
      <w:r w:rsidR="006019F2" w:rsidRPr="00807B1B">
        <w:rPr>
          <w:b/>
          <w:i/>
        </w:rPr>
        <w:t>2</w:t>
      </w:r>
      <w:r w:rsidRPr="00E16764">
        <w:rPr>
          <w:b/>
          <w:i/>
        </w:rPr>
        <w:t>1 г.</w:t>
      </w:r>
    </w:p>
    <w:p w14:paraId="1A09EA8E" w14:textId="77777777" w:rsidR="00D4597E" w:rsidRPr="00632AF2" w:rsidRDefault="00D4597E" w:rsidP="00591468">
      <w:pPr>
        <w:spacing w:before="60" w:after="60"/>
        <w:ind w:left="403"/>
        <w:jc w:val="both"/>
        <w:rPr>
          <w:b/>
          <w:i/>
        </w:rPr>
      </w:pPr>
      <w:r w:rsidRPr="00632AF2">
        <w:t xml:space="preserve">Категории (типы) акций эмитента, владельцы которых подлежали включению в такой список: </w:t>
      </w:r>
      <w:r w:rsidRPr="00632AF2">
        <w:rPr>
          <w:b/>
          <w:i/>
        </w:rPr>
        <w:t>акции обыкновенные именные.</w:t>
      </w:r>
    </w:p>
    <w:p w14:paraId="09781A4A" w14:textId="24EEF917" w:rsidR="00D4597E" w:rsidRPr="00D24D68" w:rsidRDefault="00D4597E" w:rsidP="004151C8">
      <w:pPr>
        <w:spacing w:before="60" w:after="60"/>
        <w:ind w:left="198"/>
        <w:jc w:val="both"/>
        <w:rPr>
          <w:b/>
          <w:i/>
        </w:rPr>
      </w:pPr>
      <w:r w:rsidRPr="00632AF2">
        <w:t>Информация о количестве собственных акций, находящихся на балансе эмитента на дату окончания отчетного квартала:</w:t>
      </w:r>
      <w:r w:rsidR="003C0EE7" w:rsidRPr="00632AF2">
        <w:t xml:space="preserve"> </w:t>
      </w:r>
      <w:r w:rsidR="000D34DC" w:rsidRPr="00D24D68">
        <w:rPr>
          <w:b/>
          <w:i/>
        </w:rPr>
        <w:t>0</w:t>
      </w:r>
      <w:r w:rsidR="003C0EE7" w:rsidRPr="00D24D68">
        <w:rPr>
          <w:b/>
          <w:i/>
        </w:rPr>
        <w:t xml:space="preserve"> шт</w:t>
      </w:r>
      <w:r w:rsidRPr="00D24D68">
        <w:rPr>
          <w:b/>
          <w:i/>
        </w:rPr>
        <w:t>.</w:t>
      </w:r>
    </w:p>
    <w:p w14:paraId="5F952E0C" w14:textId="5FFD5012" w:rsidR="00D4597E" w:rsidRPr="0040273B" w:rsidRDefault="00D4597E" w:rsidP="004151C8">
      <w:pPr>
        <w:spacing w:before="60" w:after="60"/>
        <w:ind w:left="198"/>
        <w:jc w:val="both"/>
        <w:rPr>
          <w:b/>
          <w:i/>
        </w:rPr>
      </w:pPr>
      <w:r w:rsidRPr="00591468">
        <w:t xml:space="preserve">Информация о количестве акций эмитента, принадлежащих подконтрольным эмитенту организациям: </w:t>
      </w:r>
      <w:r w:rsidR="00383D4A" w:rsidRPr="00591468">
        <w:rPr>
          <w:b/>
          <w:i/>
        </w:rPr>
        <w:t>38</w:t>
      </w:r>
      <w:r w:rsidR="004151C8" w:rsidRPr="00591468">
        <w:rPr>
          <w:b/>
          <w:i/>
        </w:rPr>
        <w:t> </w:t>
      </w:r>
      <w:r w:rsidR="00383D4A" w:rsidRPr="00591468">
        <w:rPr>
          <w:b/>
          <w:i/>
        </w:rPr>
        <w:t>013</w:t>
      </w:r>
      <w:r w:rsidR="004151C8" w:rsidRPr="00591468">
        <w:rPr>
          <w:b/>
          <w:i/>
        </w:rPr>
        <w:t> </w:t>
      </w:r>
      <w:r w:rsidR="008F22B1" w:rsidRPr="00591468">
        <w:rPr>
          <w:b/>
          <w:i/>
        </w:rPr>
        <w:t>шт.</w:t>
      </w:r>
    </w:p>
    <w:p w14:paraId="79145FCB" w14:textId="0764E3DA" w:rsidR="00D4597E" w:rsidRPr="00591468" w:rsidRDefault="00D4597E" w:rsidP="00591468">
      <w:pPr>
        <w:pStyle w:val="2"/>
        <w:spacing w:after="60"/>
        <w:jc w:val="both"/>
        <w:rPr>
          <w:sz w:val="24"/>
          <w:szCs w:val="24"/>
        </w:rPr>
      </w:pPr>
      <w:bookmarkStart w:id="130" w:name="_Toc474486404"/>
      <w:bookmarkStart w:id="131" w:name="_Toc482629213"/>
      <w:bookmarkStart w:id="132" w:name="_Toc86662572"/>
      <w:r w:rsidRPr="00591468">
        <w:rPr>
          <w:sz w:val="24"/>
          <w:szCs w:val="24"/>
        </w:rPr>
        <w:t xml:space="preserve">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w:t>
      </w:r>
      <w:r w:rsidR="00E9237A" w:rsidRPr="00591468">
        <w:rPr>
          <w:sz w:val="24"/>
          <w:szCs w:val="24"/>
        </w:rPr>
        <w:t xml:space="preserve">- </w:t>
      </w:r>
      <w:r w:rsidRPr="00591468">
        <w:rPr>
          <w:sz w:val="24"/>
          <w:szCs w:val="24"/>
        </w:rPr>
        <w:t>о таких участниках (акционерах), владеющих не менее чем 20 процентами уставного капитала или не менее чем 20 процентами их обыкновенных акций</w:t>
      </w:r>
      <w:bookmarkEnd w:id="130"/>
      <w:bookmarkEnd w:id="131"/>
      <w:bookmarkEnd w:id="132"/>
    </w:p>
    <w:p w14:paraId="0B4CAEF2" w14:textId="77777777" w:rsidR="00EA241B" w:rsidRPr="0040273B" w:rsidRDefault="00EA241B" w:rsidP="00591468">
      <w:pPr>
        <w:spacing w:before="120" w:after="60"/>
        <w:ind w:left="198"/>
        <w:jc w:val="both"/>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17E03197" w14:textId="77777777" w:rsidR="00EA241B" w:rsidRPr="0040273B" w:rsidRDefault="00EA241B" w:rsidP="00591468">
      <w:pPr>
        <w:spacing w:before="60" w:after="60"/>
        <w:ind w:left="198"/>
        <w:jc w:val="both"/>
      </w:pPr>
      <w:r w:rsidRPr="0040273B">
        <w:t>Сокращенное фирменное наименование:</w:t>
      </w:r>
      <w:r w:rsidRPr="0040273B">
        <w:rPr>
          <w:b/>
          <w:bCs/>
          <w:i/>
          <w:iCs/>
        </w:rPr>
        <w:t xml:space="preserve"> Компания "РИГ РЕСТОРАНТС ЛИМИТЕД" (RIG RESTAURANTS LIMITED)</w:t>
      </w:r>
    </w:p>
    <w:p w14:paraId="0EDB1FC3" w14:textId="77777777" w:rsidR="00EA241B" w:rsidRPr="0040273B" w:rsidRDefault="00EA241B" w:rsidP="00591468">
      <w:pPr>
        <w:spacing w:before="60" w:after="60"/>
        <w:ind w:left="198"/>
        <w:jc w:val="both"/>
      </w:pPr>
      <w:r w:rsidRPr="0040273B">
        <w:t xml:space="preserve">Место нахождения: </w:t>
      </w:r>
      <w:r w:rsidRPr="0040273B">
        <w:rPr>
          <w:b/>
          <w:bCs/>
          <w:i/>
          <w:iCs/>
        </w:rPr>
        <w:t>1065 Кипр, Никосия, Арх. Макариос III, КЭПИТАЛ СЕНТЕР, 9-й этаж 2-4,</w:t>
      </w:r>
    </w:p>
    <w:p w14:paraId="075E2E45" w14:textId="77777777" w:rsidR="00EA241B" w:rsidRPr="0040273B" w:rsidRDefault="00EA241B" w:rsidP="00591468">
      <w:pPr>
        <w:spacing w:before="60" w:after="60"/>
        <w:ind w:left="198"/>
        <w:jc w:val="both"/>
      </w:pPr>
      <w:r w:rsidRPr="0040273B">
        <w:t>Доля участия лица в уставном капитале эмитента:</w:t>
      </w:r>
      <w:r w:rsidRPr="0040273B">
        <w:rPr>
          <w:b/>
          <w:bCs/>
          <w:i/>
          <w:iCs/>
        </w:rPr>
        <w:t xml:space="preserve"> 45.80%</w:t>
      </w:r>
    </w:p>
    <w:p w14:paraId="4321C9E9" w14:textId="77777777"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45.80%</w:t>
      </w:r>
    </w:p>
    <w:p w14:paraId="024BB602" w14:textId="77777777" w:rsidR="00EA241B" w:rsidRPr="0040273B" w:rsidRDefault="00EA241B" w:rsidP="00591468">
      <w:pPr>
        <w:spacing w:before="60" w:after="60"/>
        <w:ind w:left="198"/>
        <w:jc w:val="both"/>
        <w:rPr>
          <w:b/>
          <w:bCs/>
          <w:i/>
          <w:iCs/>
        </w:rPr>
      </w:pPr>
      <w:r w:rsidRPr="0040273B">
        <w:t xml:space="preserve">Лица, контролирующие участника (акционера) эмитента: </w:t>
      </w:r>
    </w:p>
    <w:p w14:paraId="2D920D58" w14:textId="77777777" w:rsidR="00EA241B" w:rsidRPr="0040273B" w:rsidRDefault="00EA241B" w:rsidP="00591468">
      <w:pPr>
        <w:spacing w:before="60" w:after="60"/>
        <w:ind w:left="403"/>
        <w:rPr>
          <w:b/>
          <w:bCs/>
          <w:i/>
          <w:iCs/>
        </w:rPr>
      </w:pPr>
      <w:r w:rsidRPr="0040273B">
        <w:rPr>
          <w:b/>
          <w:bCs/>
          <w:i/>
          <w:iCs/>
        </w:rPr>
        <w:t>1.1. Ростислав Ордовский-Танаевский Бланко.</w:t>
      </w:r>
    </w:p>
    <w:p w14:paraId="5716BFA9" w14:textId="77777777" w:rsidR="00EA241B" w:rsidRPr="0040273B" w:rsidRDefault="00EA241B" w:rsidP="00591468">
      <w:pPr>
        <w:spacing w:before="60" w:after="60"/>
        <w:ind w:left="403"/>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1EC3AD4F" w14:textId="77777777" w:rsidR="00EA241B" w:rsidRPr="0040273B" w:rsidRDefault="00EA241B" w:rsidP="00591468">
      <w:pPr>
        <w:spacing w:before="60" w:after="60"/>
        <w:ind w:left="403"/>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53DC6D4A" w14:textId="77777777" w:rsidR="00EA241B" w:rsidRPr="0040273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6E4758E5" w14:textId="184B3CC1"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7D2711">
        <w:rPr>
          <w:color w:val="000000"/>
        </w:rPr>
        <w:t>р</w:t>
      </w:r>
      <w:r w:rsidR="00807B1B" w:rsidRPr="007D2711">
        <w:rPr>
          <w:color w:val="000000"/>
        </w:rPr>
        <w:t xml:space="preserve">азмер доли такого лица в уставном (складочном) капитале участника (акционера) эмитента, %: </w:t>
      </w:r>
      <w:r w:rsidR="00807B1B" w:rsidRPr="007D2711">
        <w:rPr>
          <w:b/>
          <w:bCs/>
          <w:i/>
          <w:color w:val="000000"/>
        </w:rPr>
        <w:t>100</w:t>
      </w:r>
      <w:r w:rsidRPr="00001000">
        <w:rPr>
          <w:b/>
          <w:bCs/>
          <w:color w:val="000000"/>
        </w:rPr>
        <w:t>;</w:t>
      </w:r>
      <w:r w:rsidR="00807B1B" w:rsidRPr="00591468">
        <w:rPr>
          <w:b/>
          <w:bCs/>
          <w:color w:val="000000"/>
        </w:rPr>
        <w:t xml:space="preserve"> </w:t>
      </w:r>
    </w:p>
    <w:p w14:paraId="51A00B48" w14:textId="19668571"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д</w:t>
      </w:r>
      <w:r w:rsidR="00807B1B" w:rsidRPr="00591468">
        <w:rPr>
          <w:color w:val="000000"/>
        </w:rPr>
        <w:t xml:space="preserve">оля участия лица в уставном капитале эмитента: </w:t>
      </w:r>
      <w:r w:rsidR="00807B1B" w:rsidRPr="00591468">
        <w:rPr>
          <w:b/>
          <w:bCs/>
          <w:i/>
          <w:color w:val="000000"/>
        </w:rPr>
        <w:t>0%</w:t>
      </w:r>
      <w:r w:rsidRPr="00591468">
        <w:rPr>
          <w:b/>
          <w:bCs/>
          <w:i/>
          <w:color w:val="000000"/>
        </w:rPr>
        <w:t>;</w:t>
      </w:r>
    </w:p>
    <w:p w14:paraId="4A59958F" w14:textId="608C69B9" w:rsidR="00EA241B" w:rsidRPr="00591468" w:rsidRDefault="00E16764" w:rsidP="00591468">
      <w:pPr>
        <w:spacing w:before="60" w:after="60"/>
        <w:ind w:left="403"/>
        <w:rPr>
          <w:rFonts w:asciiTheme="minorHAnsi" w:hAnsiTheme="minorHAnsi"/>
          <w:b/>
          <w:bCs/>
          <w:i/>
          <w:iCs/>
        </w:rPr>
      </w:pPr>
      <w:r w:rsidRPr="00591468">
        <w:rPr>
          <w:color w:val="000000"/>
        </w:rPr>
        <w:t>д</w:t>
      </w:r>
      <w:r w:rsidR="00807B1B" w:rsidRPr="00591468">
        <w:rPr>
          <w:color w:val="000000"/>
        </w:rPr>
        <w:t>оля принадлежащих</w:t>
      </w:r>
      <w:r w:rsidR="00807B1B">
        <w:rPr>
          <w:rFonts w:ascii="TimesNewRomanPSMT" w:hAnsi="TimesNewRomanPSMT" w:cs="TimesNewRomanPSMT"/>
          <w:color w:val="000000"/>
        </w:rPr>
        <w:t xml:space="preserve"> </w:t>
      </w:r>
      <w:r w:rsidR="00807B1B" w:rsidRPr="00A51FD3">
        <w:rPr>
          <w:color w:val="000000"/>
        </w:rPr>
        <w:t>лицу обыкновенных акций эмитента:</w:t>
      </w:r>
      <w:r w:rsidR="00807B1B">
        <w:rPr>
          <w:rFonts w:ascii="TimesNewRomanPSMT" w:hAnsi="TimesNewRomanPSMT" w:cs="TimesNewRomanPSMT"/>
          <w:color w:val="000000"/>
        </w:rPr>
        <w:t xml:space="preserve"> </w:t>
      </w:r>
      <w:r w:rsidR="00807B1B" w:rsidRPr="00591468">
        <w:rPr>
          <w:rFonts w:ascii="TimesNewRomanPS-BoldMT" w:hAnsi="TimesNewRomanPS-BoldMT" w:cs="TimesNewRomanPS-BoldMT"/>
          <w:b/>
          <w:bCs/>
          <w:i/>
          <w:color w:val="000000"/>
        </w:rPr>
        <w:t>0%</w:t>
      </w:r>
      <w:r>
        <w:rPr>
          <w:rFonts w:asciiTheme="minorHAnsi" w:hAnsiTheme="minorHAnsi" w:cs="TimesNewRomanPS-BoldMT"/>
          <w:b/>
          <w:bCs/>
          <w:i/>
          <w:color w:val="000000"/>
        </w:rPr>
        <w:t>;</w:t>
      </w:r>
    </w:p>
    <w:p w14:paraId="75256B73" w14:textId="77777777" w:rsidR="00E16764" w:rsidRPr="0040273B" w:rsidRDefault="00E16764" w:rsidP="00E16764">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44184500" w14:textId="77777777" w:rsidR="00807B1B" w:rsidRPr="0040273B" w:rsidRDefault="00807B1B" w:rsidP="00EA241B">
      <w:pPr>
        <w:spacing w:before="0" w:after="0"/>
        <w:rPr>
          <w:b/>
          <w:bCs/>
          <w:i/>
          <w:iCs/>
        </w:rPr>
      </w:pPr>
    </w:p>
    <w:p w14:paraId="69CB7B71" w14:textId="77777777" w:rsidR="00EA241B" w:rsidRPr="0040273B" w:rsidRDefault="00EA241B" w:rsidP="00591468">
      <w:pPr>
        <w:spacing w:before="60" w:after="60"/>
        <w:ind w:left="198"/>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E4B9EDA" w14:textId="77777777" w:rsidR="00EA241B" w:rsidRPr="0040273B" w:rsidRDefault="00EA241B" w:rsidP="00591468">
      <w:pPr>
        <w:spacing w:before="60" w:after="60"/>
        <w:ind w:left="198"/>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619F43F" w14:textId="77777777" w:rsidR="00EA241B" w:rsidRPr="0040273B" w:rsidRDefault="00EA241B" w:rsidP="00591468">
      <w:pPr>
        <w:spacing w:before="60" w:after="60"/>
        <w:ind w:left="198"/>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5CBC1A08" w14:textId="77777777" w:rsidR="00EA241B" w:rsidRPr="0040273B" w:rsidRDefault="00EA241B" w:rsidP="00591468">
      <w:pPr>
        <w:spacing w:before="60" w:after="60"/>
        <w:ind w:left="198"/>
        <w:jc w:val="both"/>
        <w:rPr>
          <w:b/>
          <w:bCs/>
          <w:i/>
          <w:iCs/>
        </w:rPr>
      </w:pPr>
      <w:r w:rsidRPr="0040273B">
        <w:rPr>
          <w:bCs/>
          <w:iCs/>
        </w:rPr>
        <w:t>ИНН:</w:t>
      </w:r>
      <w:r w:rsidRPr="0040273B">
        <w:rPr>
          <w:b/>
          <w:bCs/>
          <w:i/>
          <w:iCs/>
        </w:rPr>
        <w:t xml:space="preserve"> 9909398346. </w:t>
      </w:r>
    </w:p>
    <w:p w14:paraId="373F9C91" w14:textId="2098DE34" w:rsidR="00EA241B" w:rsidRPr="0040273B" w:rsidRDefault="00EA241B" w:rsidP="00591468">
      <w:pPr>
        <w:spacing w:before="60" w:after="60"/>
        <w:ind w:left="198"/>
        <w:jc w:val="both"/>
        <w:rPr>
          <w:b/>
          <w:bCs/>
          <w:i/>
          <w:iCs/>
        </w:rPr>
      </w:pPr>
      <w:r w:rsidRPr="0040273B">
        <w:t>Доля участия лица в уставном капитале эмитента:</w:t>
      </w:r>
      <w:r w:rsidRPr="0040273B">
        <w:rPr>
          <w:b/>
          <w:bCs/>
          <w:i/>
          <w:iCs/>
        </w:rPr>
        <w:t xml:space="preserve"> </w:t>
      </w:r>
      <w:r w:rsidR="0077235C">
        <w:rPr>
          <w:b/>
          <w:bCs/>
          <w:i/>
          <w:iCs/>
        </w:rPr>
        <w:t>26</w:t>
      </w:r>
      <w:r w:rsidRPr="0040273B">
        <w:rPr>
          <w:b/>
          <w:bCs/>
          <w:i/>
          <w:iCs/>
        </w:rPr>
        <w:t>,</w:t>
      </w:r>
      <w:r w:rsidR="0077235C">
        <w:rPr>
          <w:b/>
          <w:bCs/>
          <w:i/>
          <w:iCs/>
        </w:rPr>
        <w:t>89</w:t>
      </w:r>
      <w:r w:rsidR="0077235C" w:rsidRPr="0040273B">
        <w:rPr>
          <w:b/>
          <w:bCs/>
          <w:i/>
          <w:iCs/>
        </w:rPr>
        <w:t xml:space="preserve"> </w:t>
      </w:r>
      <w:r w:rsidRPr="0040273B">
        <w:rPr>
          <w:b/>
          <w:bCs/>
          <w:i/>
          <w:iCs/>
        </w:rPr>
        <w:t>%</w:t>
      </w:r>
    </w:p>
    <w:p w14:paraId="1E664397" w14:textId="784CDEEA"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w:t>
      </w:r>
      <w:r w:rsidR="0077235C">
        <w:rPr>
          <w:b/>
          <w:bCs/>
          <w:i/>
          <w:iCs/>
        </w:rPr>
        <w:t>26</w:t>
      </w:r>
      <w:r w:rsidRPr="0040273B">
        <w:rPr>
          <w:b/>
          <w:bCs/>
          <w:i/>
          <w:iCs/>
        </w:rPr>
        <w:t>,</w:t>
      </w:r>
      <w:r w:rsidR="0077235C">
        <w:rPr>
          <w:b/>
          <w:bCs/>
          <w:i/>
          <w:iCs/>
        </w:rPr>
        <w:t>89</w:t>
      </w:r>
      <w:r w:rsidR="0077235C" w:rsidRPr="0040273B">
        <w:rPr>
          <w:b/>
          <w:bCs/>
          <w:i/>
          <w:iCs/>
        </w:rPr>
        <w:t xml:space="preserve"> </w:t>
      </w:r>
      <w:r w:rsidRPr="0040273B">
        <w:rPr>
          <w:b/>
          <w:bCs/>
          <w:i/>
          <w:iCs/>
        </w:rPr>
        <w:t>%</w:t>
      </w:r>
    </w:p>
    <w:p w14:paraId="543BB452" w14:textId="1651DB7F" w:rsidR="00EA241B" w:rsidRPr="0040273B" w:rsidRDefault="00EA241B" w:rsidP="00591468">
      <w:pPr>
        <w:spacing w:before="60" w:after="60"/>
        <w:ind w:left="198"/>
        <w:jc w:val="both"/>
      </w:pPr>
      <w:r w:rsidRPr="0040273B">
        <w:t xml:space="preserve">Лица, контролирующие участника (акционера) эмитента: </w:t>
      </w:r>
    </w:p>
    <w:p w14:paraId="4ED9D8F2" w14:textId="18579CD2" w:rsidR="001D7B55" w:rsidRPr="0040273B" w:rsidRDefault="001D7B55" w:rsidP="00591468">
      <w:pPr>
        <w:spacing w:before="60" w:after="60"/>
        <w:ind w:left="403"/>
        <w:rPr>
          <w:b/>
          <w:bCs/>
          <w:i/>
          <w:iCs/>
        </w:rPr>
      </w:pPr>
      <w:r w:rsidRPr="0040273B">
        <w:rPr>
          <w:b/>
          <w:bCs/>
          <w:i/>
          <w:iCs/>
        </w:rPr>
        <w:t>2.1. Сафарян Амбарцум Азатович.</w:t>
      </w:r>
    </w:p>
    <w:p w14:paraId="1664978E" w14:textId="77777777" w:rsidR="001D7B55" w:rsidRPr="0040273B" w:rsidRDefault="001D7B55" w:rsidP="00591468">
      <w:pPr>
        <w:spacing w:before="60" w:after="60"/>
        <w:ind w:left="403"/>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прямой контроль,</w:t>
      </w:r>
    </w:p>
    <w:p w14:paraId="2C16DBAF" w14:textId="77777777" w:rsidR="001D7B55" w:rsidRPr="0040273B" w:rsidRDefault="001D7B55" w:rsidP="00591468">
      <w:pPr>
        <w:spacing w:before="60" w:after="60"/>
        <w:ind w:left="403"/>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03F68BCA" w14:textId="77777777" w:rsidR="001D7B55" w:rsidRPr="0040273B" w:rsidRDefault="001D7B55"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7EC96F59" w14:textId="736BEBCD"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7D2711">
        <w:rPr>
          <w:color w:val="000000"/>
        </w:rPr>
        <w:t>р</w:t>
      </w:r>
      <w:r w:rsidR="00807B1B" w:rsidRPr="007D2711">
        <w:rPr>
          <w:color w:val="000000"/>
        </w:rPr>
        <w:t xml:space="preserve">азмер доли такого лица в уставном (складочном) капитале участника (акционера) эмитента, %: </w:t>
      </w:r>
      <w:r w:rsidRPr="007D2711">
        <w:rPr>
          <w:b/>
          <w:bCs/>
          <w:color w:val="000000"/>
        </w:rPr>
        <w:t>100;</w:t>
      </w:r>
    </w:p>
    <w:p w14:paraId="47DD7008" w14:textId="3A3B35B6" w:rsidR="00807B1B"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д</w:t>
      </w:r>
      <w:r w:rsidR="00807B1B" w:rsidRPr="00591468">
        <w:rPr>
          <w:color w:val="000000"/>
        </w:rPr>
        <w:t xml:space="preserve">оля участия лица в уставном капитале эмитента: </w:t>
      </w:r>
      <w:r w:rsidR="00807B1B" w:rsidRPr="00591468">
        <w:rPr>
          <w:b/>
          <w:bCs/>
          <w:i/>
          <w:color w:val="000000"/>
        </w:rPr>
        <w:t>0%</w:t>
      </w:r>
      <w:r w:rsidRPr="00591468">
        <w:rPr>
          <w:b/>
          <w:bCs/>
          <w:color w:val="000000"/>
        </w:rPr>
        <w:t>;</w:t>
      </w:r>
    </w:p>
    <w:p w14:paraId="5D5E4B23" w14:textId="379815E3" w:rsidR="001D7B55" w:rsidRPr="00591468" w:rsidRDefault="00E16764" w:rsidP="00591468">
      <w:pPr>
        <w:spacing w:before="60" w:after="60"/>
        <w:ind w:left="403"/>
        <w:jc w:val="both"/>
        <w:rPr>
          <w:rFonts w:asciiTheme="minorHAnsi" w:hAnsiTheme="minorHAnsi"/>
        </w:rPr>
      </w:pPr>
      <w:r w:rsidRPr="00591468">
        <w:rPr>
          <w:color w:val="000000"/>
        </w:rPr>
        <w:t>д</w:t>
      </w:r>
      <w:r w:rsidR="00807B1B" w:rsidRPr="00591468">
        <w:rPr>
          <w:color w:val="000000"/>
        </w:rPr>
        <w:t>оля принадлежащих</w:t>
      </w:r>
      <w:r w:rsidR="00807B1B" w:rsidRPr="00A51FD3">
        <w:rPr>
          <w:color w:val="000000"/>
        </w:rPr>
        <w:t xml:space="preserve"> лицу обыкновенных акций эмитента:</w:t>
      </w:r>
      <w:r w:rsidR="00807B1B">
        <w:rPr>
          <w:rFonts w:ascii="TimesNewRomanPSMT" w:hAnsi="TimesNewRomanPSMT" w:cs="TimesNewRomanPSMT"/>
          <w:color w:val="000000"/>
        </w:rPr>
        <w:t xml:space="preserve"> </w:t>
      </w:r>
      <w:r w:rsidR="00807B1B" w:rsidRPr="00591468">
        <w:rPr>
          <w:rFonts w:ascii="TimesNewRomanPS-BoldMT" w:hAnsi="TimesNewRomanPS-BoldMT" w:cs="TimesNewRomanPS-BoldMT"/>
          <w:b/>
          <w:bCs/>
          <w:i/>
          <w:color w:val="000000"/>
        </w:rPr>
        <w:t>0%</w:t>
      </w:r>
      <w:r>
        <w:rPr>
          <w:rFonts w:asciiTheme="minorHAnsi" w:hAnsiTheme="minorHAnsi" w:cs="TimesNewRomanPS-BoldMT"/>
          <w:b/>
          <w:bCs/>
          <w:i/>
          <w:color w:val="000000"/>
        </w:rPr>
        <w:t>;</w:t>
      </w:r>
    </w:p>
    <w:p w14:paraId="72EC7A86" w14:textId="77777777" w:rsidR="00E16764" w:rsidRPr="0040273B" w:rsidRDefault="00E16764" w:rsidP="00E16764">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69A5F817" w14:textId="77777777" w:rsidR="00807B1B" w:rsidRPr="0040273B" w:rsidRDefault="00807B1B" w:rsidP="00E16764">
      <w:pPr>
        <w:ind w:left="403"/>
        <w:jc w:val="both"/>
      </w:pPr>
    </w:p>
    <w:p w14:paraId="556A4E3A" w14:textId="737025C8" w:rsidR="00EA241B" w:rsidRPr="0040273B" w:rsidRDefault="00EA241B" w:rsidP="00591468">
      <w:pPr>
        <w:spacing w:before="60" w:after="60"/>
        <w:ind w:left="198"/>
        <w:jc w:val="both"/>
        <w:rPr>
          <w:b/>
          <w:bCs/>
          <w:i/>
          <w:iCs/>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6A47F86F" w14:textId="77777777" w:rsidR="00EA241B" w:rsidRPr="0040273B" w:rsidRDefault="00EA241B" w:rsidP="00591468">
      <w:pPr>
        <w:spacing w:before="60" w:after="60"/>
        <w:ind w:left="198"/>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6612B3B5" w14:textId="77777777" w:rsidR="00EA241B" w:rsidRPr="0040273B" w:rsidRDefault="00EA241B" w:rsidP="00591468">
      <w:pPr>
        <w:spacing w:before="60" w:after="60"/>
        <w:ind w:left="198"/>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6850A7B" w14:textId="77777777" w:rsidR="00EA241B" w:rsidRPr="0040273B" w:rsidRDefault="00EA241B" w:rsidP="00591468">
      <w:pPr>
        <w:spacing w:before="60" w:after="60"/>
        <w:ind w:left="198"/>
        <w:jc w:val="both"/>
      </w:pPr>
      <w:r w:rsidRPr="0040273B">
        <w:t>Доля участия лица в уставном капитале эмитента:</w:t>
      </w:r>
      <w:r w:rsidRPr="0040273B">
        <w:rPr>
          <w:b/>
          <w:bCs/>
          <w:i/>
          <w:iCs/>
        </w:rPr>
        <w:t xml:space="preserve"> 7,02%</w:t>
      </w:r>
    </w:p>
    <w:p w14:paraId="68F007D1" w14:textId="77777777" w:rsidR="00EA241B" w:rsidRPr="0040273B" w:rsidRDefault="00EA241B" w:rsidP="00591468">
      <w:pPr>
        <w:spacing w:before="60" w:after="60"/>
        <w:ind w:left="198"/>
        <w:jc w:val="both"/>
      </w:pPr>
      <w:r w:rsidRPr="0040273B">
        <w:t>Доля принадлежащих лицу обыкновенных акций эмитента:</w:t>
      </w:r>
      <w:r w:rsidRPr="0040273B">
        <w:rPr>
          <w:b/>
          <w:bCs/>
          <w:i/>
          <w:iCs/>
        </w:rPr>
        <w:t xml:space="preserve"> 7,02 %</w:t>
      </w:r>
    </w:p>
    <w:p w14:paraId="5B68D5C9" w14:textId="77777777" w:rsidR="00EA241B" w:rsidRPr="0040273B" w:rsidRDefault="00EA241B" w:rsidP="00591468">
      <w:pPr>
        <w:spacing w:before="60" w:after="60"/>
        <w:ind w:left="198"/>
        <w:jc w:val="both"/>
        <w:rPr>
          <w:b/>
          <w:i/>
        </w:rPr>
      </w:pPr>
      <w:r w:rsidRPr="0040273B">
        <w:t xml:space="preserve">Лица, контролирующие участника (акционера) эмитента: </w:t>
      </w:r>
      <w:r w:rsidRPr="0040273B">
        <w:rPr>
          <w:b/>
          <w:i/>
        </w:rPr>
        <w:t>нет информации</w:t>
      </w:r>
    </w:p>
    <w:p w14:paraId="5FDE5955" w14:textId="77777777" w:rsidR="00EA241B" w:rsidRPr="0040273B" w:rsidRDefault="00EA241B" w:rsidP="00EA241B">
      <w:pPr>
        <w:spacing w:before="0" w:after="0"/>
        <w:jc w:val="both"/>
        <w:rPr>
          <w:b/>
          <w:i/>
        </w:rPr>
      </w:pPr>
    </w:p>
    <w:p w14:paraId="7015FF7F" w14:textId="1446F77D" w:rsidR="00EA241B" w:rsidRPr="0040273B" w:rsidRDefault="000E4C99" w:rsidP="00E05A29">
      <w:pPr>
        <w:spacing w:before="60" w:after="60"/>
        <w:ind w:left="198"/>
        <w:jc w:val="both"/>
        <w:rPr>
          <w:b/>
          <w:bCs/>
          <w:i/>
          <w:iCs/>
        </w:rPr>
      </w:pPr>
      <w:r w:rsidRPr="00E05A29">
        <w:rPr>
          <w:b/>
          <w:bCs/>
          <w:i/>
          <w:iCs/>
        </w:rPr>
        <w:t>4</w:t>
      </w:r>
      <w:r w:rsidR="00EA241B" w:rsidRPr="0040273B">
        <w:rPr>
          <w:b/>
          <w:lang w:val="fr-FR"/>
        </w:rPr>
        <w:t>.</w:t>
      </w:r>
      <w:r w:rsidR="00EA241B" w:rsidRPr="0040273B">
        <w:rPr>
          <w:sz w:val="22"/>
          <w:szCs w:val="22"/>
          <w:lang w:val="fr-FR"/>
        </w:rPr>
        <w:t xml:space="preserve"> </w:t>
      </w:r>
      <w:r w:rsidR="00EA241B" w:rsidRPr="0040273B">
        <w:t>Полное</w:t>
      </w:r>
      <w:r w:rsidR="00EA241B" w:rsidRPr="0040273B">
        <w:rPr>
          <w:lang w:val="fr-FR"/>
        </w:rPr>
        <w:t xml:space="preserve"> </w:t>
      </w:r>
      <w:r w:rsidR="00EA241B" w:rsidRPr="0040273B">
        <w:t>фирменное</w:t>
      </w:r>
      <w:r w:rsidR="00EA241B" w:rsidRPr="0040273B">
        <w:rPr>
          <w:lang w:val="fr-FR"/>
        </w:rPr>
        <w:t xml:space="preserve"> </w:t>
      </w:r>
      <w:r w:rsidR="00EA241B" w:rsidRPr="0040273B">
        <w:t>наименование</w:t>
      </w:r>
      <w:r w:rsidR="00EA241B" w:rsidRPr="0040273B">
        <w:rPr>
          <w:lang w:val="fr-FR"/>
        </w:rPr>
        <w:t>:</w:t>
      </w:r>
      <w:r w:rsidR="00EA241B" w:rsidRPr="0040273B">
        <w:rPr>
          <w:b/>
          <w:bCs/>
          <w:i/>
          <w:iCs/>
          <w:lang w:val="fr-FR"/>
        </w:rPr>
        <w:t xml:space="preserve"> Общество с ограниченной ответственностью «Одна команда навсегда!» </w:t>
      </w:r>
      <w:r w:rsidR="00EA241B" w:rsidRPr="0040273B">
        <w:rPr>
          <w:bCs/>
          <w:iCs/>
          <w:lang w:val="fr-FR"/>
        </w:rPr>
        <w:t>ИНН</w:t>
      </w:r>
      <w:r w:rsidR="00EA241B" w:rsidRPr="0040273B">
        <w:rPr>
          <w:b/>
          <w:bCs/>
          <w:i/>
          <w:iCs/>
          <w:lang w:val="fr-FR"/>
        </w:rPr>
        <w:t xml:space="preserve"> 7704307305, </w:t>
      </w:r>
      <w:r w:rsidR="00EA241B" w:rsidRPr="0040273B">
        <w:rPr>
          <w:bCs/>
          <w:iCs/>
          <w:lang w:val="fr-FR"/>
        </w:rPr>
        <w:t>ОГРН:</w:t>
      </w:r>
      <w:r w:rsidR="00EA241B" w:rsidRPr="0040273B">
        <w:rPr>
          <w:b/>
          <w:bCs/>
          <w:i/>
          <w:iCs/>
          <w:lang w:val="fr-FR"/>
        </w:rPr>
        <w:t xml:space="preserve"> 1157746159295;</w:t>
      </w:r>
    </w:p>
    <w:p w14:paraId="16F7A160" w14:textId="77777777" w:rsidR="00EA241B" w:rsidRPr="0040273B" w:rsidRDefault="00EA241B" w:rsidP="00E05A29">
      <w:pPr>
        <w:spacing w:before="60" w:after="60"/>
        <w:ind w:left="198"/>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34F6AB7B" w14:textId="77777777" w:rsidR="00EA241B" w:rsidRPr="0040273B" w:rsidRDefault="00EA241B" w:rsidP="00E05A29">
      <w:pPr>
        <w:spacing w:before="60" w:after="60"/>
        <w:ind w:left="198"/>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761D4BB9" w14:textId="3AC7D785" w:rsidR="00EA241B" w:rsidRPr="0040273B" w:rsidRDefault="00EA241B" w:rsidP="00E05A29">
      <w:pPr>
        <w:spacing w:before="60" w:after="60"/>
        <w:ind w:left="198"/>
        <w:jc w:val="both"/>
      </w:pPr>
      <w:r w:rsidRPr="0040273B">
        <w:t>Доля участия лица в уставном капитале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00</w:t>
      </w:r>
      <w:r w:rsidRPr="0040273B">
        <w:rPr>
          <w:b/>
          <w:bCs/>
          <w:i/>
          <w:iCs/>
        </w:rPr>
        <w:t>%</w:t>
      </w:r>
    </w:p>
    <w:p w14:paraId="5CEEE154" w14:textId="7F003E6E" w:rsidR="00EA241B" w:rsidRPr="0040273B" w:rsidRDefault="00EA241B" w:rsidP="00E05A29">
      <w:pPr>
        <w:spacing w:before="60" w:after="60"/>
        <w:ind w:left="198"/>
        <w:jc w:val="both"/>
      </w:pPr>
      <w:r w:rsidRPr="0040273B">
        <w:t>Доля принадлежащих лицу обыкновенных акций эмитента:</w:t>
      </w:r>
      <w:r w:rsidRPr="0040273B">
        <w:rPr>
          <w:b/>
          <w:bCs/>
          <w:i/>
          <w:iCs/>
        </w:rPr>
        <w:t xml:space="preserve"> </w:t>
      </w:r>
      <w:r w:rsidR="008825E3" w:rsidRPr="0040273B">
        <w:rPr>
          <w:b/>
          <w:bCs/>
          <w:i/>
          <w:iCs/>
        </w:rPr>
        <w:t>7</w:t>
      </w:r>
      <w:r w:rsidRPr="0040273B">
        <w:rPr>
          <w:b/>
          <w:bCs/>
          <w:i/>
          <w:iCs/>
        </w:rPr>
        <w:t>,</w:t>
      </w:r>
      <w:r w:rsidR="008825E3" w:rsidRPr="0040273B">
        <w:rPr>
          <w:b/>
          <w:bCs/>
          <w:i/>
          <w:iCs/>
        </w:rPr>
        <w:t xml:space="preserve">00 </w:t>
      </w:r>
      <w:r w:rsidRPr="0040273B">
        <w:rPr>
          <w:b/>
          <w:bCs/>
          <w:i/>
          <w:iCs/>
        </w:rPr>
        <w:t>%</w:t>
      </w:r>
    </w:p>
    <w:p w14:paraId="53474DB9" w14:textId="77777777" w:rsidR="00EA241B" w:rsidRPr="0040273B" w:rsidRDefault="00EA241B" w:rsidP="00E05A29">
      <w:pPr>
        <w:spacing w:before="60" w:after="60"/>
        <w:ind w:left="198"/>
        <w:jc w:val="both"/>
      </w:pPr>
      <w:r w:rsidRPr="0040273B">
        <w:t xml:space="preserve">Лица, контролирующие участника (акционера) эмитента: </w:t>
      </w:r>
    </w:p>
    <w:p w14:paraId="717D95DC" w14:textId="0191235F" w:rsidR="00EA241B" w:rsidRPr="0040273B" w:rsidRDefault="000E4C99" w:rsidP="00591468">
      <w:pPr>
        <w:spacing w:before="120" w:after="60"/>
        <w:ind w:left="403"/>
        <w:jc w:val="both"/>
        <w:rPr>
          <w:b/>
          <w:bCs/>
          <w:i/>
          <w:iCs/>
        </w:rPr>
      </w:pPr>
      <w:r w:rsidRPr="00E05A29">
        <w:rPr>
          <w:b/>
          <w:bCs/>
          <w:i/>
          <w:iCs/>
        </w:rPr>
        <w:t>4</w:t>
      </w:r>
      <w:r w:rsidR="00EA241B" w:rsidRPr="0040273B">
        <w:rPr>
          <w:b/>
          <w:bCs/>
          <w:i/>
          <w:iCs/>
        </w:rPr>
        <w:t xml:space="preserve">.1. </w:t>
      </w:r>
      <w:r w:rsidR="00EA241B" w:rsidRPr="0040273B">
        <w:t>Полное фирменное наименование:</w:t>
      </w:r>
      <w:r w:rsidR="00EA241B" w:rsidRPr="0040273B">
        <w:rPr>
          <w:b/>
          <w:bCs/>
          <w:i/>
          <w:iCs/>
        </w:rPr>
        <w:t xml:space="preserve"> Компания «Юнифокс С.А.»</w:t>
      </w:r>
    </w:p>
    <w:p w14:paraId="79EB0916" w14:textId="77777777" w:rsidR="00EA241B" w:rsidRPr="0040273B" w:rsidRDefault="00EA241B" w:rsidP="00591468">
      <w:pPr>
        <w:spacing w:before="60" w:after="60"/>
        <w:ind w:left="403"/>
        <w:jc w:val="both"/>
      </w:pPr>
      <w:r w:rsidRPr="0040273B">
        <w:t>Сокращенное фирменное наименование:</w:t>
      </w:r>
      <w:r w:rsidRPr="0040273B">
        <w:rPr>
          <w:b/>
          <w:bCs/>
          <w:i/>
          <w:iCs/>
        </w:rPr>
        <w:t xml:space="preserve"> Компания «Юнифокс С.А.»</w:t>
      </w:r>
    </w:p>
    <w:p w14:paraId="48C88E0C" w14:textId="77777777" w:rsidR="00EA241B" w:rsidRPr="0040273B" w:rsidRDefault="00EA241B" w:rsidP="00E05A29">
      <w:pPr>
        <w:spacing w:before="60" w:after="60"/>
        <w:ind w:left="403"/>
        <w:jc w:val="both"/>
        <w:rPr>
          <w:i/>
        </w:rPr>
      </w:pPr>
      <w:r w:rsidRPr="0040273B">
        <w:t xml:space="preserve">Место нахождения:  </w:t>
      </w:r>
      <w:r w:rsidRPr="0040273B">
        <w:rPr>
          <w:b/>
          <w:i/>
        </w:rPr>
        <w:t>2 ой этаж, Хамболдт Тауэр, Ист 53 Стрит, Марбелья, Панама, Республика Панама;</w:t>
      </w:r>
    </w:p>
    <w:p w14:paraId="50FE4258" w14:textId="77777777" w:rsidR="00EA241B" w:rsidRPr="0040273B" w:rsidRDefault="00EA241B" w:rsidP="00591468">
      <w:pPr>
        <w:spacing w:before="60" w:after="60"/>
        <w:ind w:left="403"/>
        <w:jc w:val="both"/>
        <w:rPr>
          <w:b/>
          <w:bCs/>
          <w:i/>
          <w:iCs/>
        </w:rPr>
      </w:pPr>
      <w:r w:rsidRPr="0040273B">
        <w:rPr>
          <w:bCs/>
          <w:iCs/>
        </w:rPr>
        <w:t>основание, в силу которого лицо, контролирующее участника (акционера) эмитента, осуществляет такой контроль</w:t>
      </w:r>
      <w:r w:rsidRPr="0040273B">
        <w:rPr>
          <w:b/>
          <w:bCs/>
          <w:i/>
          <w:iCs/>
        </w:rPr>
        <w:t>: участие в юридическом лице, являющемся участником (акционером) эмитента,</w:t>
      </w:r>
    </w:p>
    <w:p w14:paraId="4543F798" w14:textId="77777777" w:rsidR="00EA241B" w:rsidRPr="0040273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право распоряжаться более 50 процентами голосов в высшем органе управления юридического лица, являющегося участником (акционером) эмитента;</w:t>
      </w:r>
    </w:p>
    <w:p w14:paraId="47DF491D" w14:textId="76015B85" w:rsidR="00E16764"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FD423D">
        <w:rPr>
          <w:color w:val="000000"/>
        </w:rPr>
        <w:t xml:space="preserve">размер доли такого лица в уставном (складочном) капитале участника (акционера) эмитента, %: </w:t>
      </w:r>
      <w:r w:rsidR="00FD423D" w:rsidRPr="00FD423D">
        <w:rPr>
          <w:b/>
          <w:bCs/>
          <w:i/>
          <w:color w:val="000000"/>
        </w:rPr>
        <w:t>99,96</w:t>
      </w:r>
      <w:r w:rsidRPr="00FD423D">
        <w:rPr>
          <w:b/>
          <w:bCs/>
          <w:color w:val="000000"/>
        </w:rPr>
        <w:t>;</w:t>
      </w:r>
    </w:p>
    <w:p w14:paraId="016E4BD7" w14:textId="3EB732E6" w:rsidR="00E16764" w:rsidRPr="00591468" w:rsidRDefault="00E16764" w:rsidP="0059146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591468">
        <w:rPr>
          <w:color w:val="000000"/>
        </w:rPr>
        <w:t xml:space="preserve">доля участия лица в уставном капитале эмитента: </w:t>
      </w:r>
      <w:r w:rsidRPr="00591468">
        <w:rPr>
          <w:b/>
          <w:bCs/>
          <w:i/>
          <w:color w:val="000000"/>
        </w:rPr>
        <w:t>0%</w:t>
      </w:r>
      <w:r w:rsidRPr="00591468">
        <w:rPr>
          <w:b/>
          <w:bCs/>
          <w:color w:val="000000"/>
        </w:rPr>
        <w:t>;</w:t>
      </w:r>
    </w:p>
    <w:p w14:paraId="264BB371" w14:textId="009E4855" w:rsidR="00E16764" w:rsidRPr="00E16764" w:rsidRDefault="00E16764" w:rsidP="00591468">
      <w:pPr>
        <w:spacing w:before="60" w:after="60"/>
        <w:ind w:left="403"/>
        <w:rPr>
          <w:rFonts w:asciiTheme="minorHAnsi" w:hAnsiTheme="minorHAnsi" w:cs="TimesNewRomanPS-BoldMT"/>
          <w:b/>
          <w:bCs/>
          <w:color w:val="000000"/>
        </w:rPr>
      </w:pPr>
      <w:r w:rsidRPr="00591468">
        <w:rPr>
          <w:color w:val="000000"/>
        </w:rPr>
        <w:t>доля принадлежащих</w:t>
      </w:r>
      <w:r>
        <w:rPr>
          <w:rFonts w:ascii="TimesNewRomanPSMT" w:hAnsi="TimesNewRomanPSMT" w:cs="TimesNewRomanPSMT"/>
          <w:color w:val="000000"/>
        </w:rPr>
        <w:t xml:space="preserve"> </w:t>
      </w:r>
      <w:r w:rsidRPr="00A51FD3">
        <w:rPr>
          <w:color w:val="000000"/>
        </w:rPr>
        <w:t xml:space="preserve">лицу обыкновенных акций эмитента: </w:t>
      </w:r>
      <w:r w:rsidRPr="00591468">
        <w:rPr>
          <w:rFonts w:ascii="TimesNewRomanPS-BoldMT" w:hAnsi="TimesNewRomanPS-BoldMT" w:cs="TimesNewRomanPS-BoldMT"/>
          <w:b/>
          <w:bCs/>
          <w:i/>
          <w:color w:val="000000"/>
        </w:rPr>
        <w:t>0%</w:t>
      </w:r>
      <w:r>
        <w:rPr>
          <w:rFonts w:asciiTheme="minorHAnsi" w:hAnsiTheme="minorHAnsi" w:cs="TimesNewRomanPS-BoldMT"/>
          <w:b/>
          <w:bCs/>
          <w:color w:val="000000"/>
        </w:rPr>
        <w:t>;</w:t>
      </w:r>
    </w:p>
    <w:p w14:paraId="5B7E62F3" w14:textId="412FCE3E" w:rsidR="00EA241B" w:rsidRPr="0040273B" w:rsidRDefault="00EA241B" w:rsidP="00591468">
      <w:pPr>
        <w:spacing w:before="60" w:after="60"/>
        <w:ind w:left="403"/>
        <w:rPr>
          <w:b/>
          <w:bCs/>
          <w:i/>
          <w:iCs/>
        </w:rPr>
      </w:pPr>
      <w:r w:rsidRPr="0040273B">
        <w:rPr>
          <w:bCs/>
          <w:iCs/>
        </w:rPr>
        <w:t>иные сведения, указываемые эмитентом по собственному усмотрению</w:t>
      </w:r>
      <w:r w:rsidRPr="0040273B">
        <w:rPr>
          <w:b/>
          <w:bCs/>
          <w:i/>
          <w:iCs/>
        </w:rPr>
        <w:t>: нет.</w:t>
      </w:r>
    </w:p>
    <w:p w14:paraId="1AA6F13A" w14:textId="4493EAC9" w:rsidR="00EA241B" w:rsidRPr="0040273B" w:rsidRDefault="000E4C99" w:rsidP="00591468">
      <w:pPr>
        <w:spacing w:before="120" w:after="0"/>
        <w:ind w:left="403"/>
        <w:jc w:val="both"/>
        <w:rPr>
          <w:b/>
          <w:bCs/>
          <w:i/>
          <w:iCs/>
        </w:rPr>
      </w:pPr>
      <w:r w:rsidRPr="00591468">
        <w:rPr>
          <w:b/>
          <w:bCs/>
          <w:i/>
          <w:iCs/>
        </w:rPr>
        <w:t>4</w:t>
      </w:r>
      <w:r w:rsidR="00EA241B" w:rsidRPr="0040273B">
        <w:rPr>
          <w:b/>
          <w:bCs/>
          <w:i/>
          <w:iCs/>
        </w:rPr>
        <w:t>.2. Рацкевич Александр</w:t>
      </w:r>
    </w:p>
    <w:p w14:paraId="1180F598" w14:textId="77777777" w:rsidR="00EA241B" w:rsidRPr="0040273B" w:rsidRDefault="00EA241B" w:rsidP="00591468">
      <w:pPr>
        <w:spacing w:before="0" w:after="60"/>
        <w:ind w:left="403"/>
        <w:jc w:val="both"/>
        <w:rPr>
          <w:b/>
          <w:bCs/>
          <w:i/>
          <w:iCs/>
        </w:rPr>
      </w:pPr>
      <w:r w:rsidRPr="0040273B">
        <w:rPr>
          <w:bCs/>
          <w:iCs/>
        </w:rPr>
        <w:t xml:space="preserve">вид контроля, под которым находится участник (акционер) эмитента по отношению к контролирующему его лицу (прямой контроль, косвенный контроль): </w:t>
      </w:r>
      <w:r w:rsidRPr="0040273B">
        <w:rPr>
          <w:b/>
          <w:bCs/>
          <w:i/>
          <w:iCs/>
        </w:rPr>
        <w:t>косвенный контроль,</w:t>
      </w:r>
    </w:p>
    <w:p w14:paraId="1B5A928D" w14:textId="77777777" w:rsidR="00EA241B" w:rsidRPr="0040273B" w:rsidRDefault="00EA241B" w:rsidP="00591468">
      <w:pPr>
        <w:spacing w:before="60" w:after="60"/>
        <w:ind w:left="403"/>
        <w:jc w:val="both"/>
        <w:rPr>
          <w:b/>
          <w:bCs/>
          <w:i/>
          <w:iCs/>
        </w:rPr>
      </w:pPr>
      <w:r w:rsidRPr="0040273B">
        <w:rPr>
          <w:bCs/>
          <w:iCs/>
        </w:rPr>
        <w:t xml:space="preserve">основание, в силу которого лицо, контролирующее участника (акционера) эмитента, осуществляет такой контроль: </w:t>
      </w:r>
      <w:r w:rsidRPr="0040273B">
        <w:rPr>
          <w:b/>
          <w:bCs/>
          <w:i/>
          <w:iCs/>
        </w:rPr>
        <w:t>участие в юридическом лице, являющемся участником (акционером) эмитента,</w:t>
      </w:r>
    </w:p>
    <w:p w14:paraId="7CB4E5E3" w14:textId="77777777" w:rsidR="00EA241B" w:rsidRDefault="00EA241B" w:rsidP="00591468">
      <w:pPr>
        <w:spacing w:before="60" w:after="60"/>
        <w:ind w:left="403"/>
        <w:jc w:val="both"/>
        <w:rPr>
          <w:b/>
          <w:bCs/>
          <w:i/>
          <w:iCs/>
        </w:rPr>
      </w:pPr>
      <w:r w:rsidRPr="0040273B">
        <w:rPr>
          <w:bCs/>
          <w:iCs/>
        </w:rPr>
        <w:t>признак осуществления лицом, контролирующим участника (акционера) эмитента, такого контроля:</w:t>
      </w:r>
      <w:r w:rsidRPr="0040273B">
        <w:rPr>
          <w:b/>
          <w:bCs/>
          <w:i/>
          <w:iCs/>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14:paraId="5A0021E0" w14:textId="1DFFB64D" w:rsidR="00E16764" w:rsidRPr="008C4495" w:rsidRDefault="00E16764" w:rsidP="00E1676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FD423D">
        <w:rPr>
          <w:color w:val="000000"/>
        </w:rPr>
        <w:t xml:space="preserve">размер доли такого лица в уставном (складочном) капитале участника (акционера) эмитента, %: </w:t>
      </w:r>
      <w:r w:rsidR="00FD423D" w:rsidRPr="00FD423D">
        <w:rPr>
          <w:b/>
          <w:bCs/>
          <w:i/>
          <w:color w:val="000000"/>
        </w:rPr>
        <w:t>0,04</w:t>
      </w:r>
      <w:r w:rsidRPr="00FD423D">
        <w:rPr>
          <w:b/>
          <w:bCs/>
          <w:color w:val="000000"/>
        </w:rPr>
        <w:t>;</w:t>
      </w:r>
    </w:p>
    <w:p w14:paraId="522070FB" w14:textId="77777777" w:rsidR="00E16764" w:rsidRPr="008C4495" w:rsidRDefault="00E16764" w:rsidP="00E1676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60" w:after="60"/>
        <w:ind w:left="403"/>
        <w:rPr>
          <w:b/>
          <w:bCs/>
          <w:color w:val="000000"/>
        </w:rPr>
      </w:pPr>
      <w:r w:rsidRPr="008C4495">
        <w:rPr>
          <w:color w:val="000000"/>
        </w:rPr>
        <w:t xml:space="preserve">доля участия лица в уставном капитале эмитента: </w:t>
      </w:r>
      <w:r w:rsidRPr="008C4495">
        <w:rPr>
          <w:b/>
          <w:bCs/>
          <w:i/>
          <w:color w:val="000000"/>
        </w:rPr>
        <w:t>0%</w:t>
      </w:r>
      <w:r w:rsidRPr="008C4495">
        <w:rPr>
          <w:b/>
          <w:bCs/>
          <w:color w:val="000000"/>
        </w:rPr>
        <w:t>;</w:t>
      </w:r>
    </w:p>
    <w:p w14:paraId="419B2885" w14:textId="77777777" w:rsidR="00E16764" w:rsidRPr="00E16764" w:rsidRDefault="00E16764" w:rsidP="00E16764">
      <w:pPr>
        <w:spacing w:before="60" w:after="60"/>
        <w:ind w:left="403"/>
        <w:rPr>
          <w:rFonts w:asciiTheme="minorHAnsi" w:hAnsiTheme="minorHAnsi" w:cs="TimesNewRomanPS-BoldMT"/>
          <w:b/>
          <w:bCs/>
          <w:color w:val="000000"/>
        </w:rPr>
      </w:pPr>
      <w:r w:rsidRPr="008C4495">
        <w:rPr>
          <w:color w:val="000000"/>
        </w:rPr>
        <w:t>доля принадлежащих</w:t>
      </w:r>
      <w:r>
        <w:rPr>
          <w:rFonts w:ascii="TimesNewRomanPSMT" w:hAnsi="TimesNewRomanPSMT" w:cs="TimesNewRomanPSMT"/>
          <w:color w:val="000000"/>
        </w:rPr>
        <w:t xml:space="preserve"> </w:t>
      </w:r>
      <w:r w:rsidRPr="00A51FD3">
        <w:rPr>
          <w:color w:val="000000"/>
        </w:rPr>
        <w:t>лицу обыкновенных акций эмитента:</w:t>
      </w:r>
      <w:r>
        <w:rPr>
          <w:rFonts w:ascii="TimesNewRomanPSMT" w:hAnsi="TimesNewRomanPSMT" w:cs="TimesNewRomanPSMT"/>
          <w:color w:val="000000"/>
        </w:rPr>
        <w:t xml:space="preserve"> </w:t>
      </w:r>
      <w:r w:rsidRPr="008C4495">
        <w:rPr>
          <w:rFonts w:ascii="TimesNewRomanPS-BoldMT" w:hAnsi="TimesNewRomanPS-BoldMT" w:cs="TimesNewRomanPS-BoldMT"/>
          <w:b/>
          <w:bCs/>
          <w:i/>
          <w:color w:val="000000"/>
        </w:rPr>
        <w:t>0%</w:t>
      </w:r>
      <w:r>
        <w:rPr>
          <w:rFonts w:asciiTheme="minorHAnsi" w:hAnsiTheme="minorHAnsi" w:cs="TimesNewRomanPS-BoldMT"/>
          <w:b/>
          <w:bCs/>
          <w:color w:val="000000"/>
        </w:rPr>
        <w:t>;</w:t>
      </w:r>
    </w:p>
    <w:p w14:paraId="2D20FC52" w14:textId="77777777" w:rsidR="00FD423D" w:rsidRDefault="00E16764" w:rsidP="00591468">
      <w:pPr>
        <w:spacing w:before="60" w:after="60"/>
        <w:ind w:left="403"/>
        <w:jc w:val="both"/>
        <w:rPr>
          <w:b/>
          <w:bCs/>
          <w:i/>
          <w:iCs/>
        </w:rPr>
      </w:pPr>
      <w:r w:rsidRPr="0040273B">
        <w:rPr>
          <w:bCs/>
          <w:iCs/>
        </w:rPr>
        <w:t>иные сведения, указываемые эмитентом по собственному усмотрению</w:t>
      </w:r>
      <w:r w:rsidRPr="0040273B">
        <w:rPr>
          <w:b/>
          <w:bCs/>
          <w:i/>
          <w:iCs/>
        </w:rPr>
        <w:t>: нет</w:t>
      </w:r>
      <w:r>
        <w:rPr>
          <w:b/>
          <w:bCs/>
          <w:i/>
          <w:iCs/>
        </w:rPr>
        <w:t>;</w:t>
      </w:r>
    </w:p>
    <w:p w14:paraId="42E43E49" w14:textId="657CAB21" w:rsidR="00EA241B" w:rsidRPr="0040273B" w:rsidRDefault="00EA241B" w:rsidP="00591468">
      <w:pPr>
        <w:spacing w:before="60" w:after="60"/>
        <w:ind w:left="403"/>
        <w:jc w:val="both"/>
        <w:rPr>
          <w:b/>
          <w:bCs/>
          <w:i/>
          <w:iCs/>
        </w:rPr>
      </w:pPr>
      <w:r w:rsidRPr="0040273B">
        <w:rPr>
          <w:bCs/>
          <w:iCs/>
        </w:rPr>
        <w:t>последовательно все подконтрольные лицу, контролирующему участника (акционера) эмитента, организации 6(цепочка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40273B">
        <w:t xml:space="preserve"> </w:t>
      </w:r>
      <w:r w:rsidRPr="0040273B">
        <w:rPr>
          <w:b/>
          <w:bCs/>
          <w:i/>
          <w:iCs/>
        </w:rPr>
        <w:t>Рацкевич Александр контролирует Компанию «Юнифокс С.А.» (2ой этаж, Хамболдт Тауэр, Ист 53 Стрит, Марбелья, Панама, Республика Панама), которая контролирует общество с ограниченной ответственностью «Одна команда навсегда!» (место нахождения: 119019, г.Москва, Большой Афанасьевский переулок, д.8, стр.3, ИНН 7704307305, ОГРН: 1157746159295).</w:t>
      </w:r>
    </w:p>
    <w:p w14:paraId="493643EC" w14:textId="77777777" w:rsidR="00EA241B" w:rsidRPr="0040273B" w:rsidRDefault="00EA241B" w:rsidP="00EA241B">
      <w:pPr>
        <w:spacing w:before="0" w:after="0"/>
        <w:jc w:val="both"/>
      </w:pPr>
    </w:p>
    <w:p w14:paraId="41D88090" w14:textId="77777777" w:rsidR="00EA241B" w:rsidRPr="0040273B" w:rsidRDefault="00EA241B" w:rsidP="00591468">
      <w:pPr>
        <w:spacing w:before="120" w:after="0"/>
        <w:ind w:left="198"/>
        <w:jc w:val="both"/>
      </w:pPr>
      <w:r w:rsidRPr="0040273B">
        <w:t>Акции эмитента, составляющие более 5 % его уставного капитала (более 5 % обыкновенных акций) зарегистрированы в реестре на имя номинального держателя акций:</w:t>
      </w:r>
    </w:p>
    <w:p w14:paraId="29C8E743" w14:textId="77777777" w:rsidR="00EA241B" w:rsidRPr="0040273B" w:rsidRDefault="00EA241B" w:rsidP="00591468">
      <w:pPr>
        <w:spacing w:before="60" w:after="60"/>
        <w:ind w:left="198"/>
        <w:jc w:val="both"/>
      </w:pPr>
      <w:r w:rsidRPr="0040273B">
        <w:t>полное фирменное наименование:</w:t>
      </w:r>
      <w:r w:rsidRPr="0040273B">
        <w:rPr>
          <w:b/>
          <w:bCs/>
          <w:i/>
          <w:iCs/>
        </w:rPr>
        <w:t xml:space="preserve"> Небанковская кредитная организация акционерное общество «Национальный расчетный депозитарий»;</w:t>
      </w:r>
    </w:p>
    <w:p w14:paraId="1B5CABBE" w14:textId="77777777" w:rsidR="00EA241B" w:rsidRPr="0040273B" w:rsidRDefault="00EA241B" w:rsidP="00591468">
      <w:pPr>
        <w:spacing w:before="60" w:after="60"/>
        <w:ind w:left="198"/>
        <w:jc w:val="both"/>
      </w:pPr>
      <w:r w:rsidRPr="0040273B">
        <w:t>Сокращенное фирменное наименование:</w:t>
      </w:r>
      <w:r w:rsidRPr="0040273B">
        <w:rPr>
          <w:b/>
          <w:bCs/>
          <w:i/>
          <w:iCs/>
        </w:rPr>
        <w:t xml:space="preserve"> НКО АО НРД</w:t>
      </w:r>
    </w:p>
    <w:p w14:paraId="4D35468E" w14:textId="0AB61DC2" w:rsidR="00EA241B" w:rsidRPr="0040273B" w:rsidRDefault="00EA241B" w:rsidP="00591468">
      <w:pPr>
        <w:spacing w:before="60" w:after="60"/>
        <w:ind w:left="198"/>
        <w:jc w:val="both"/>
        <w:rPr>
          <w:b/>
          <w:bCs/>
          <w:i/>
          <w:iCs/>
        </w:rPr>
      </w:pPr>
      <w:r w:rsidRPr="0040273B">
        <w:t>Место нахождения</w:t>
      </w:r>
      <w:r w:rsidR="00237AAD" w:rsidRPr="00591468">
        <w:t xml:space="preserve"> (</w:t>
      </w:r>
      <w:r w:rsidR="00237AAD">
        <w:t>адрес</w:t>
      </w:r>
      <w:r w:rsidR="00237AAD" w:rsidRPr="00591468">
        <w:t>)</w:t>
      </w:r>
      <w:r w:rsidRPr="0040273B">
        <w:t xml:space="preserve">: </w:t>
      </w:r>
      <w:r w:rsidRPr="0040273B">
        <w:rPr>
          <w:b/>
          <w:bCs/>
          <w:i/>
          <w:iCs/>
        </w:rPr>
        <w:t>105066, г. Москва, ул. Спартаковская, дом 12</w:t>
      </w:r>
    </w:p>
    <w:p w14:paraId="0FE087B6" w14:textId="77777777" w:rsidR="00EA241B" w:rsidRPr="0040273B" w:rsidRDefault="00EA241B" w:rsidP="00591468">
      <w:pPr>
        <w:spacing w:before="60" w:after="60"/>
        <w:ind w:left="198"/>
        <w:jc w:val="both"/>
      </w:pPr>
      <w:r w:rsidRPr="0040273B">
        <w:t>ИНН:</w:t>
      </w:r>
      <w:r w:rsidRPr="0040273B">
        <w:rPr>
          <w:b/>
          <w:bCs/>
          <w:i/>
          <w:iCs/>
        </w:rPr>
        <w:t xml:space="preserve"> 7702165310</w:t>
      </w:r>
    </w:p>
    <w:p w14:paraId="33C30797" w14:textId="77777777" w:rsidR="00EA241B" w:rsidRPr="0040273B" w:rsidRDefault="00EA241B" w:rsidP="00591468">
      <w:pPr>
        <w:spacing w:before="60" w:after="60"/>
        <w:ind w:left="198"/>
        <w:jc w:val="both"/>
      </w:pPr>
      <w:r w:rsidRPr="0040273B">
        <w:t>ОГРН:</w:t>
      </w:r>
      <w:r w:rsidRPr="0040273B">
        <w:rPr>
          <w:b/>
          <w:bCs/>
          <w:i/>
          <w:iCs/>
        </w:rPr>
        <w:t xml:space="preserve"> 1027739132563</w:t>
      </w:r>
    </w:p>
    <w:p w14:paraId="5C0707B7" w14:textId="77777777" w:rsidR="00EA241B" w:rsidRPr="0040273B" w:rsidRDefault="00EA241B" w:rsidP="00591468">
      <w:pPr>
        <w:spacing w:before="60" w:after="60"/>
        <w:ind w:left="198"/>
        <w:jc w:val="both"/>
      </w:pPr>
      <w:r w:rsidRPr="0040273B">
        <w:t>Телефон:</w:t>
      </w:r>
      <w:r w:rsidRPr="0040273B">
        <w:rPr>
          <w:b/>
          <w:bCs/>
          <w:i/>
          <w:iCs/>
        </w:rPr>
        <w:t xml:space="preserve"> (495) 234-48-27</w:t>
      </w:r>
    </w:p>
    <w:p w14:paraId="14BFEBD9" w14:textId="07A0407F" w:rsidR="00EA241B" w:rsidRPr="0040273B" w:rsidRDefault="00EA241B" w:rsidP="00591468">
      <w:pPr>
        <w:spacing w:before="60" w:after="60"/>
        <w:ind w:left="198"/>
        <w:jc w:val="both"/>
      </w:pPr>
      <w:r w:rsidRPr="0040273B">
        <w:t>Факс:</w:t>
      </w:r>
      <w:r w:rsidRPr="0040273B">
        <w:rPr>
          <w:b/>
          <w:bCs/>
          <w:i/>
          <w:iCs/>
        </w:rPr>
        <w:t xml:space="preserve"> (495) 956-09</w:t>
      </w:r>
      <w:r w:rsidR="00237AAD">
        <w:rPr>
          <w:b/>
          <w:bCs/>
          <w:i/>
          <w:iCs/>
        </w:rPr>
        <w:t>-</w:t>
      </w:r>
      <w:r w:rsidRPr="0040273B">
        <w:rPr>
          <w:b/>
          <w:bCs/>
          <w:i/>
          <w:iCs/>
        </w:rPr>
        <w:t>38</w:t>
      </w:r>
    </w:p>
    <w:p w14:paraId="21C79AAF" w14:textId="77777777" w:rsidR="00EA241B" w:rsidRPr="0040273B" w:rsidRDefault="00EA241B" w:rsidP="00591468">
      <w:pPr>
        <w:spacing w:before="60" w:after="60"/>
        <w:ind w:left="198"/>
        <w:jc w:val="both"/>
      </w:pPr>
      <w:r w:rsidRPr="0040273B">
        <w:t>Адрес электронной почты:</w:t>
      </w:r>
      <w:r w:rsidRPr="0040273B">
        <w:rPr>
          <w:b/>
          <w:bCs/>
          <w:i/>
          <w:iCs/>
        </w:rPr>
        <w:t xml:space="preserve"> reginfo@nsd.ru</w:t>
      </w:r>
    </w:p>
    <w:p w14:paraId="0185DD8E" w14:textId="77777777" w:rsidR="00EA241B" w:rsidRPr="0040273B" w:rsidRDefault="00EA241B" w:rsidP="00591468">
      <w:pPr>
        <w:spacing w:before="60" w:after="60"/>
        <w:ind w:left="198"/>
        <w:jc w:val="both"/>
      </w:pPr>
      <w:r w:rsidRPr="0040273B">
        <w:t>Сведения о лицензии профессионального участника рынка ценных бумаг:</w:t>
      </w:r>
    </w:p>
    <w:p w14:paraId="079149FC" w14:textId="74C8F98E" w:rsidR="00EA241B" w:rsidRPr="0040273B" w:rsidRDefault="00EA241B" w:rsidP="00591468">
      <w:pPr>
        <w:spacing w:before="60" w:after="60"/>
        <w:ind w:left="198"/>
        <w:jc w:val="both"/>
      </w:pPr>
      <w:r w:rsidRPr="0040273B">
        <w:t>Номер:</w:t>
      </w:r>
      <w:r w:rsidRPr="0040273B">
        <w:rPr>
          <w:b/>
          <w:bCs/>
          <w:i/>
          <w:iCs/>
        </w:rPr>
        <w:t xml:space="preserve"> </w:t>
      </w:r>
      <w:r w:rsidR="00237AAD">
        <w:rPr>
          <w:b/>
          <w:bCs/>
          <w:i/>
          <w:iCs/>
        </w:rPr>
        <w:t>045</w:t>
      </w:r>
      <w:r w:rsidRPr="0040273B">
        <w:rPr>
          <w:b/>
          <w:bCs/>
          <w:i/>
          <w:iCs/>
        </w:rPr>
        <w:t>-12042-000100</w:t>
      </w:r>
    </w:p>
    <w:p w14:paraId="6BD00144" w14:textId="77777777" w:rsidR="00EA241B" w:rsidRPr="0040273B" w:rsidRDefault="00EA241B" w:rsidP="00591468">
      <w:pPr>
        <w:spacing w:before="60" w:after="60"/>
        <w:ind w:left="198"/>
        <w:jc w:val="both"/>
      </w:pPr>
      <w:r w:rsidRPr="0040273B">
        <w:t>Дата выдачи:</w:t>
      </w:r>
      <w:r w:rsidRPr="0040273B">
        <w:rPr>
          <w:b/>
          <w:bCs/>
          <w:i/>
          <w:iCs/>
        </w:rPr>
        <w:t xml:space="preserve"> 19.02.2009</w:t>
      </w:r>
    </w:p>
    <w:p w14:paraId="25CD864D" w14:textId="5D1AC58E" w:rsidR="00EA241B" w:rsidRPr="0040273B" w:rsidRDefault="00EA241B" w:rsidP="00591468">
      <w:pPr>
        <w:spacing w:before="60" w:after="60"/>
        <w:ind w:left="198"/>
        <w:jc w:val="both"/>
      </w:pPr>
      <w:r w:rsidRPr="0040273B">
        <w:t xml:space="preserve">Дата окончания действия: </w:t>
      </w:r>
      <w:r w:rsidR="00237AAD">
        <w:rPr>
          <w:b/>
          <w:bCs/>
          <w:i/>
          <w:iCs/>
        </w:rPr>
        <w:t>Без ограничения срока действия</w:t>
      </w:r>
    </w:p>
    <w:p w14:paraId="58A60C1E" w14:textId="77777777" w:rsidR="00EA241B" w:rsidRPr="0040273B" w:rsidRDefault="00EA241B" w:rsidP="00591468">
      <w:pPr>
        <w:spacing w:before="60" w:after="60"/>
        <w:ind w:left="198"/>
        <w:jc w:val="both"/>
      </w:pPr>
      <w:r w:rsidRPr="0040273B">
        <w:t>Наименование органа, выдавшего лицензию:</w:t>
      </w:r>
      <w:r w:rsidRPr="0040273B">
        <w:rPr>
          <w:b/>
          <w:bCs/>
          <w:i/>
          <w:iCs/>
        </w:rPr>
        <w:t xml:space="preserve"> ФСФР России</w:t>
      </w:r>
    </w:p>
    <w:p w14:paraId="752BB40F" w14:textId="29D6FCC7" w:rsidR="00EA241B" w:rsidRPr="0040273B" w:rsidRDefault="00EA241B" w:rsidP="00591468">
      <w:pPr>
        <w:spacing w:before="60" w:after="60"/>
        <w:ind w:left="198"/>
        <w:jc w:val="both"/>
        <w:rPr>
          <w:b/>
          <w:bCs/>
          <w:i/>
          <w:iCs/>
        </w:rPr>
      </w:pPr>
      <w:r w:rsidRPr="0040273B">
        <w:t>Количество обыкновенных акций эмитента, зарегистрированных в реестре акционеров эмитента на имя номинального держателя:</w:t>
      </w:r>
      <w:r w:rsidRPr="0040273B">
        <w:rPr>
          <w:b/>
          <w:bCs/>
          <w:i/>
          <w:iCs/>
        </w:rPr>
        <w:t xml:space="preserve"> 8 </w:t>
      </w:r>
      <w:r w:rsidR="008825E3" w:rsidRPr="0040273B">
        <w:rPr>
          <w:b/>
          <w:bCs/>
          <w:i/>
          <w:iCs/>
        </w:rPr>
        <w:t>838</w:t>
      </w:r>
      <w:r w:rsidR="00E05A29">
        <w:rPr>
          <w:b/>
          <w:bCs/>
          <w:i/>
          <w:iCs/>
        </w:rPr>
        <w:t> </w:t>
      </w:r>
      <w:r w:rsidR="00E05A29" w:rsidRPr="00E05A29">
        <w:rPr>
          <w:b/>
          <w:bCs/>
          <w:i/>
          <w:iCs/>
        </w:rPr>
        <w:t>787</w:t>
      </w:r>
      <w:r w:rsidR="00E05A29" w:rsidRPr="0040273B">
        <w:rPr>
          <w:b/>
          <w:bCs/>
          <w:i/>
          <w:iCs/>
        </w:rPr>
        <w:t xml:space="preserve"> </w:t>
      </w:r>
      <w:r w:rsidRPr="0040273B">
        <w:rPr>
          <w:b/>
          <w:bCs/>
          <w:i/>
          <w:iCs/>
        </w:rPr>
        <w:t>шт.</w:t>
      </w:r>
    </w:p>
    <w:p w14:paraId="14643373" w14:textId="28A7A97F" w:rsidR="00EA241B" w:rsidRDefault="00EA241B" w:rsidP="00591468">
      <w:pPr>
        <w:spacing w:before="60" w:after="60"/>
        <w:ind w:left="198"/>
        <w:jc w:val="both"/>
        <w:rPr>
          <w:b/>
          <w:bCs/>
          <w:i/>
          <w:iCs/>
        </w:rPr>
      </w:pPr>
      <w:r w:rsidRPr="0040273B">
        <w:t>Количество привилегированных акций эмитента, зарегистрированных в реестре акционеров эмитента на имя номинального держателя:</w:t>
      </w:r>
      <w:r w:rsidRPr="0040273B">
        <w:rPr>
          <w:b/>
          <w:bCs/>
          <w:i/>
          <w:iCs/>
        </w:rPr>
        <w:t xml:space="preserve"> у эмитента нет привилегированных акций</w:t>
      </w:r>
    </w:p>
    <w:p w14:paraId="021CC50C" w14:textId="60184EAE" w:rsidR="00E779A3" w:rsidRPr="00591468" w:rsidRDefault="00E779A3" w:rsidP="00591468">
      <w:pPr>
        <w:pStyle w:val="2"/>
        <w:spacing w:after="60"/>
        <w:jc w:val="both"/>
        <w:rPr>
          <w:sz w:val="24"/>
          <w:szCs w:val="24"/>
        </w:rPr>
      </w:pPr>
      <w:bookmarkStart w:id="133" w:name="_Toc482629214"/>
      <w:bookmarkStart w:id="134" w:name="_Toc86662573"/>
      <w:r w:rsidRPr="00591468">
        <w:rPr>
          <w:sz w:val="24"/>
          <w:szCs w:val="24"/>
        </w:rPr>
        <w:t>6.3. Сведения о доле участия государства или муниципального образования в уставном капитале эмитента, наличии специального права (</w:t>
      </w:r>
      <w:r w:rsidR="00523903">
        <w:rPr>
          <w:sz w:val="24"/>
          <w:szCs w:val="24"/>
        </w:rPr>
        <w:t>«</w:t>
      </w:r>
      <w:r w:rsidRPr="00591468">
        <w:rPr>
          <w:sz w:val="24"/>
          <w:szCs w:val="24"/>
        </w:rPr>
        <w:t>золотой акции</w:t>
      </w:r>
      <w:r w:rsidR="00523903">
        <w:rPr>
          <w:sz w:val="24"/>
          <w:szCs w:val="24"/>
        </w:rPr>
        <w:t>»</w:t>
      </w:r>
      <w:r w:rsidRPr="00591468">
        <w:rPr>
          <w:sz w:val="24"/>
          <w:szCs w:val="24"/>
        </w:rPr>
        <w:t>)</w:t>
      </w:r>
      <w:bookmarkEnd w:id="133"/>
      <w:bookmarkEnd w:id="134"/>
    </w:p>
    <w:p w14:paraId="2E331E69" w14:textId="77777777" w:rsidR="00632AF2" w:rsidRDefault="00632AF2" w:rsidP="00591468">
      <w:pPr>
        <w:pStyle w:val="SubHeading"/>
        <w:spacing w:before="120" w:after="0"/>
        <w:ind w:left="198"/>
        <w:jc w:val="both"/>
      </w:pPr>
      <w:r w:rsidRPr="00632AF2">
        <w:t>Р</w:t>
      </w:r>
      <w:r w:rsidRPr="00591468">
        <w:t>азмер доли уставного капитала эмитента, находящейся в государственной (федеральной, субъектов Российской Федерации), муниципальной собственности</w:t>
      </w:r>
      <w:r>
        <w:t xml:space="preserve">: </w:t>
      </w:r>
    </w:p>
    <w:p w14:paraId="6C734EDA" w14:textId="3878F727" w:rsidR="00632AF2" w:rsidRPr="0040273B" w:rsidRDefault="00632AF2" w:rsidP="00632AF2">
      <w:pPr>
        <w:spacing w:before="0" w:after="0"/>
        <w:ind w:left="400"/>
        <w:jc w:val="both"/>
      </w:pPr>
      <w:r>
        <w:rPr>
          <w:rStyle w:val="Subst"/>
          <w:bCs/>
          <w:iCs/>
        </w:rPr>
        <w:t>Н</w:t>
      </w:r>
      <w:r w:rsidRPr="0040273B">
        <w:rPr>
          <w:rStyle w:val="Subst"/>
          <w:bCs/>
          <w:iCs/>
        </w:rPr>
        <w:t>ет</w:t>
      </w:r>
    </w:p>
    <w:p w14:paraId="24BFFD5B" w14:textId="77777777" w:rsidR="00E779A3" w:rsidRPr="0040273B" w:rsidRDefault="00E779A3" w:rsidP="00591468">
      <w:pPr>
        <w:pStyle w:val="SubHeading"/>
        <w:spacing w:before="60" w:after="0"/>
        <w:ind w:left="198"/>
        <w:jc w:val="both"/>
      </w:pPr>
      <w:r w:rsidRPr="0040273B">
        <w:t>Сведения об управляющих государственными, муниципальными пакетами акций</w:t>
      </w:r>
    </w:p>
    <w:p w14:paraId="7467550A" w14:textId="77777777" w:rsidR="00E779A3" w:rsidRPr="0040273B" w:rsidRDefault="00E779A3" w:rsidP="000337F8">
      <w:pPr>
        <w:spacing w:before="0" w:after="0"/>
        <w:ind w:left="400"/>
        <w:jc w:val="both"/>
      </w:pPr>
      <w:r w:rsidRPr="0040273B">
        <w:rPr>
          <w:rStyle w:val="Subst"/>
          <w:bCs/>
          <w:iCs/>
        </w:rPr>
        <w:t>Указанных лиц нет</w:t>
      </w:r>
    </w:p>
    <w:p w14:paraId="3B364E54" w14:textId="77777777" w:rsidR="00E779A3" w:rsidRPr="0040273B" w:rsidRDefault="00E779A3" w:rsidP="00591468">
      <w:pPr>
        <w:pStyle w:val="SubHeading"/>
        <w:spacing w:before="60" w:after="0"/>
        <w:ind w:left="198"/>
        <w:jc w:val="both"/>
      </w:pPr>
      <w:r w:rsidRPr="0040273B">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14:paraId="2D67C35C" w14:textId="77777777" w:rsidR="00E779A3" w:rsidRPr="0040273B" w:rsidRDefault="00E779A3" w:rsidP="000337F8">
      <w:pPr>
        <w:spacing w:before="0" w:after="0"/>
        <w:ind w:left="400"/>
        <w:jc w:val="both"/>
      </w:pPr>
      <w:r w:rsidRPr="0040273B">
        <w:rPr>
          <w:rStyle w:val="Subst"/>
          <w:bCs/>
          <w:iCs/>
        </w:rPr>
        <w:t>Указанных лиц нет</w:t>
      </w:r>
    </w:p>
    <w:p w14:paraId="00BE67E8" w14:textId="4A416A0B" w:rsidR="00E779A3" w:rsidRPr="0040273B" w:rsidRDefault="00E779A3" w:rsidP="00591468">
      <w:pPr>
        <w:pStyle w:val="SubHeading"/>
        <w:spacing w:before="60" w:after="0"/>
        <w:ind w:left="198"/>
        <w:jc w:val="both"/>
      </w:pPr>
      <w:r w:rsidRPr="0040273B">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w:t>
      </w:r>
      <w:r w:rsidR="00632AF2">
        <w:t>«</w:t>
      </w:r>
      <w:r w:rsidRPr="0040273B">
        <w:t>золотой акции</w:t>
      </w:r>
      <w:r w:rsidR="00632AF2">
        <w:t>»</w:t>
      </w:r>
      <w:r w:rsidRPr="0040273B">
        <w:t>), срок действия специального права (</w:t>
      </w:r>
      <w:r w:rsidR="00632AF2">
        <w:t>«</w:t>
      </w:r>
      <w:r w:rsidRPr="0040273B">
        <w:t>золотой акции</w:t>
      </w:r>
      <w:r w:rsidR="00632AF2">
        <w:t>»</w:t>
      </w:r>
      <w:r w:rsidRPr="0040273B">
        <w:t>)</w:t>
      </w:r>
    </w:p>
    <w:p w14:paraId="23A4EDB3" w14:textId="77777777" w:rsidR="00E779A3" w:rsidRDefault="00E779A3" w:rsidP="000337F8">
      <w:pPr>
        <w:spacing w:before="0" w:after="0"/>
        <w:ind w:left="400"/>
        <w:jc w:val="both"/>
        <w:rPr>
          <w:rStyle w:val="Subst"/>
          <w:bCs/>
          <w:iCs/>
        </w:rPr>
      </w:pPr>
      <w:r w:rsidRPr="0040273B">
        <w:rPr>
          <w:rStyle w:val="Subst"/>
          <w:bCs/>
          <w:iCs/>
        </w:rPr>
        <w:t>Указанное право не предусмотрено</w:t>
      </w:r>
    </w:p>
    <w:p w14:paraId="093FAB46" w14:textId="77777777" w:rsidR="00E779A3" w:rsidRPr="00591468" w:rsidRDefault="00E779A3" w:rsidP="00591468">
      <w:pPr>
        <w:pStyle w:val="2"/>
        <w:spacing w:after="60"/>
        <w:jc w:val="both"/>
        <w:rPr>
          <w:sz w:val="24"/>
          <w:szCs w:val="24"/>
        </w:rPr>
      </w:pPr>
      <w:bookmarkStart w:id="135" w:name="_Toc482629215"/>
      <w:bookmarkStart w:id="136" w:name="_Toc86662574"/>
      <w:r w:rsidRPr="00591468">
        <w:rPr>
          <w:sz w:val="24"/>
          <w:szCs w:val="24"/>
        </w:rPr>
        <w:t>6.4. Сведения об ограничениях на участие в уставном капитале эмитента</w:t>
      </w:r>
      <w:bookmarkEnd w:id="135"/>
      <w:bookmarkEnd w:id="136"/>
    </w:p>
    <w:p w14:paraId="0BC3FAFD" w14:textId="7C65A34C" w:rsidR="00632AF2" w:rsidRPr="00591468" w:rsidRDefault="00632AF2" w:rsidP="00591468">
      <w:pPr>
        <w:spacing w:before="120" w:after="60"/>
        <w:ind w:left="198"/>
        <w:rPr>
          <w:rStyle w:val="Subst"/>
          <w:bCs/>
          <w:iCs/>
        </w:rPr>
      </w:pPr>
      <w:r>
        <w:rPr>
          <w:rStyle w:val="Subst"/>
          <w:bCs/>
          <w:iCs/>
        </w:rPr>
        <w:t>У</w:t>
      </w:r>
      <w:r w:rsidRPr="00591468">
        <w:rPr>
          <w:rStyle w:val="Subst"/>
          <w:bCs/>
          <w:iCs/>
        </w:rPr>
        <w:t xml:space="preserve">ставом эмитента </w:t>
      </w:r>
      <w:r>
        <w:rPr>
          <w:rStyle w:val="Subst"/>
          <w:bCs/>
          <w:iCs/>
        </w:rPr>
        <w:t>не</w:t>
      </w:r>
      <w:r w:rsidRPr="00591468">
        <w:rPr>
          <w:rStyle w:val="Subst"/>
          <w:bCs/>
          <w:iCs/>
        </w:rPr>
        <w:t xml:space="preserve"> установлены ограничения количества акций, принадлежащих одному акционеру, и (или) их суммарной номинальной стоимости, и (или) максимального числа голосов, предоставляемых одному акционеру.</w:t>
      </w:r>
    </w:p>
    <w:p w14:paraId="78806318" w14:textId="00667299" w:rsidR="00632AF2" w:rsidRPr="00591468" w:rsidRDefault="00632AF2" w:rsidP="00591468">
      <w:pPr>
        <w:spacing w:before="60" w:after="60"/>
        <w:ind w:left="198"/>
        <w:rPr>
          <w:rStyle w:val="Subst"/>
          <w:bCs/>
          <w:iCs/>
        </w:rPr>
      </w:pPr>
      <w:r>
        <w:rPr>
          <w:rStyle w:val="Subst"/>
          <w:bCs/>
          <w:iCs/>
        </w:rPr>
        <w:t>З</w:t>
      </w:r>
      <w:r w:rsidRPr="00591468">
        <w:rPr>
          <w:rStyle w:val="Subst"/>
          <w:bCs/>
          <w:iCs/>
        </w:rPr>
        <w:t xml:space="preserve">аконодательством Российской Федерации или иными нормативными правовыми актами Российской Федерации </w:t>
      </w:r>
      <w:r>
        <w:rPr>
          <w:rStyle w:val="Subst"/>
          <w:bCs/>
          <w:iCs/>
        </w:rPr>
        <w:t xml:space="preserve">не </w:t>
      </w:r>
      <w:r w:rsidRPr="00591468">
        <w:rPr>
          <w:rStyle w:val="Subst"/>
          <w:bCs/>
          <w:iCs/>
        </w:rPr>
        <w:t>установлены ограничения на долю участия иностранных лиц в уставном капитале эмитента.</w:t>
      </w:r>
    </w:p>
    <w:p w14:paraId="60258413" w14:textId="0C7D7C60" w:rsidR="00632AF2" w:rsidRDefault="00632AF2" w:rsidP="00591468">
      <w:pPr>
        <w:spacing w:before="60" w:after="60"/>
        <w:ind w:left="198"/>
        <w:rPr>
          <w:rStyle w:val="Subst"/>
          <w:bCs/>
          <w:iCs/>
        </w:rPr>
      </w:pPr>
      <w:r>
        <w:rPr>
          <w:rStyle w:val="Subst"/>
          <w:bCs/>
          <w:iCs/>
        </w:rPr>
        <w:t>И</w:t>
      </w:r>
      <w:r w:rsidRPr="00632AF2">
        <w:rPr>
          <w:rStyle w:val="Subst"/>
          <w:bCs/>
          <w:iCs/>
        </w:rPr>
        <w:t>ны</w:t>
      </w:r>
      <w:r>
        <w:rPr>
          <w:rStyle w:val="Subst"/>
          <w:bCs/>
          <w:iCs/>
        </w:rPr>
        <w:t>х</w:t>
      </w:r>
      <w:r w:rsidRPr="00591468">
        <w:rPr>
          <w:rStyle w:val="Subst"/>
          <w:bCs/>
          <w:iCs/>
        </w:rPr>
        <w:t xml:space="preserve"> </w:t>
      </w:r>
      <w:r w:rsidR="00D24D68" w:rsidRPr="00D24D68">
        <w:rPr>
          <w:rStyle w:val="Subst"/>
          <w:bCs/>
          <w:iCs/>
        </w:rPr>
        <w:t>ограничени</w:t>
      </w:r>
      <w:r w:rsidR="00D24D68">
        <w:rPr>
          <w:rStyle w:val="Subst"/>
          <w:bCs/>
          <w:iCs/>
        </w:rPr>
        <w:t>й</w:t>
      </w:r>
      <w:r w:rsidRPr="00591468">
        <w:rPr>
          <w:rStyle w:val="Subst"/>
          <w:bCs/>
          <w:iCs/>
        </w:rPr>
        <w:t xml:space="preserve">, </w:t>
      </w:r>
      <w:r w:rsidR="00D24D68" w:rsidRPr="00D24D68">
        <w:rPr>
          <w:rStyle w:val="Subst"/>
          <w:bCs/>
          <w:iCs/>
        </w:rPr>
        <w:t>связанны</w:t>
      </w:r>
      <w:r w:rsidR="00D24D68">
        <w:rPr>
          <w:rStyle w:val="Subst"/>
          <w:bCs/>
          <w:iCs/>
        </w:rPr>
        <w:t>х</w:t>
      </w:r>
      <w:r w:rsidRPr="00591468">
        <w:rPr>
          <w:rStyle w:val="Subst"/>
          <w:bCs/>
          <w:iCs/>
        </w:rPr>
        <w:t xml:space="preserve"> с участием в уставном капитале эмитента</w:t>
      </w:r>
      <w:r>
        <w:rPr>
          <w:rStyle w:val="Subst"/>
          <w:bCs/>
          <w:iCs/>
        </w:rPr>
        <w:t xml:space="preserve">, </w:t>
      </w:r>
      <w:r w:rsidR="00D24D68">
        <w:rPr>
          <w:rStyle w:val="Subst"/>
          <w:bCs/>
          <w:iCs/>
        </w:rPr>
        <w:t>нет.</w:t>
      </w:r>
    </w:p>
    <w:p w14:paraId="3AB23324" w14:textId="77777777" w:rsidR="00E779A3" w:rsidRPr="00591468" w:rsidRDefault="00E779A3" w:rsidP="00591468">
      <w:pPr>
        <w:pStyle w:val="2"/>
        <w:spacing w:after="60"/>
        <w:jc w:val="both"/>
        <w:rPr>
          <w:sz w:val="24"/>
          <w:szCs w:val="24"/>
        </w:rPr>
      </w:pPr>
      <w:bookmarkStart w:id="137" w:name="_Toc482629216"/>
      <w:bookmarkStart w:id="138" w:name="_Toc86662575"/>
      <w:r w:rsidRPr="00591468">
        <w:rPr>
          <w:sz w:val="24"/>
          <w:szCs w:val="24"/>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137"/>
      <w:bookmarkEnd w:id="138"/>
    </w:p>
    <w:p w14:paraId="6160CF35" w14:textId="77777777" w:rsidR="00D4597E" w:rsidRPr="0040273B" w:rsidRDefault="00D4597E" w:rsidP="00591468">
      <w:pPr>
        <w:spacing w:before="120" w:after="60"/>
        <w:ind w:left="198"/>
        <w:jc w:val="both"/>
        <w:rPr>
          <w:b/>
          <w:bCs/>
          <w:i/>
          <w:iCs/>
        </w:rPr>
      </w:pPr>
      <w:r w:rsidRPr="0040273B">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отчетный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r w:rsidR="004A703A" w:rsidRPr="0040273B">
        <w:t>:</w:t>
      </w:r>
    </w:p>
    <w:p w14:paraId="0862DAD3" w14:textId="77777777" w:rsidR="00E73C63" w:rsidRPr="0040273B" w:rsidRDefault="00E73C63" w:rsidP="00796152">
      <w:pPr>
        <w:ind w:left="198"/>
        <w:jc w:val="both"/>
        <w:rPr>
          <w:b/>
        </w:rPr>
      </w:pPr>
    </w:p>
    <w:p w14:paraId="706B6F79" w14:textId="77777777" w:rsidR="00696D76" w:rsidRPr="0040273B" w:rsidRDefault="00696D76" w:rsidP="00796152">
      <w:pPr>
        <w:ind w:left="198"/>
        <w:rPr>
          <w:b/>
          <w:bCs/>
          <w:i/>
          <w:iCs/>
        </w:rPr>
      </w:pPr>
      <w:r w:rsidRPr="0040273B">
        <w:t>Дата составления списка лиц, имеющих право на участие в общем собрании акционеров (участников) эмитента:</w:t>
      </w:r>
    </w:p>
    <w:p w14:paraId="64A068F2" w14:textId="77777777" w:rsidR="00696D76" w:rsidRPr="0040273B" w:rsidRDefault="00696D76" w:rsidP="00796152">
      <w:pPr>
        <w:ind w:left="198"/>
      </w:pPr>
      <w:r w:rsidRPr="0040273B">
        <w:rPr>
          <w:b/>
          <w:bCs/>
          <w:i/>
          <w:iCs/>
        </w:rPr>
        <w:t>07.09.2020 г.</w:t>
      </w:r>
    </w:p>
    <w:p w14:paraId="78E6ECA5" w14:textId="77777777" w:rsidR="00696D76" w:rsidRPr="0040273B" w:rsidRDefault="00696D76" w:rsidP="00591468">
      <w:pPr>
        <w:spacing w:before="6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4E1162E3"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0C0B7C81"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2FB412C4"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2A40C1FF"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115F107B"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0708050C" w14:textId="77777777" w:rsidR="00696D76" w:rsidRPr="0040273B" w:rsidRDefault="00696D76" w:rsidP="00591468">
      <w:pPr>
        <w:spacing w:before="60" w:after="60"/>
        <w:ind w:left="403"/>
        <w:rPr>
          <w:b/>
          <w:bCs/>
          <w:i/>
          <w:iCs/>
        </w:rPr>
      </w:pPr>
    </w:p>
    <w:p w14:paraId="59B63FFA"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FC13083"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16EF17F"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48338228"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7B151D75" w14:textId="77777777"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23,97%</w:t>
      </w:r>
    </w:p>
    <w:p w14:paraId="7418050A"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23,97 %</w:t>
      </w:r>
    </w:p>
    <w:p w14:paraId="5886546E" w14:textId="77777777" w:rsidR="00696D76" w:rsidRPr="0040273B" w:rsidRDefault="00696D76" w:rsidP="00591468">
      <w:pPr>
        <w:spacing w:before="60" w:after="60"/>
        <w:ind w:left="403"/>
        <w:jc w:val="both"/>
        <w:rPr>
          <w:b/>
        </w:rPr>
      </w:pPr>
    </w:p>
    <w:p w14:paraId="3461ED48"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2BD8BD85"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34EB7367"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47B71953"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5653560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56171777"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4EEC056C" w14:textId="77777777" w:rsidR="00696D76" w:rsidRPr="0040273B" w:rsidRDefault="00696D76" w:rsidP="00591468">
      <w:pPr>
        <w:spacing w:before="60" w:after="60"/>
        <w:ind w:left="403"/>
        <w:jc w:val="both"/>
        <w:rPr>
          <w:b/>
        </w:rPr>
      </w:pPr>
    </w:p>
    <w:p w14:paraId="4F98EE3A"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38F819C9"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21021162"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7619C83"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26BE4B79"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6D621A6D"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679CADA6" w14:textId="77777777" w:rsidR="00696D76" w:rsidRPr="0040273B" w:rsidRDefault="00696D76" w:rsidP="00591468">
      <w:pPr>
        <w:spacing w:before="60" w:after="60"/>
        <w:ind w:left="403"/>
        <w:jc w:val="both"/>
        <w:rPr>
          <w:b/>
        </w:rPr>
      </w:pPr>
    </w:p>
    <w:p w14:paraId="00BEA26F"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2C6A29BB"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FCFC79E"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6129F83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22232E5E" w14:textId="77777777"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3AB69953" w14:textId="77777777" w:rsidR="00696D76" w:rsidRPr="0040273B" w:rsidRDefault="00696D76" w:rsidP="00591468">
      <w:pPr>
        <w:spacing w:before="60" w:after="60"/>
        <w:ind w:left="403"/>
        <w:jc w:val="both"/>
        <w:rPr>
          <w:b/>
          <w:bCs/>
          <w:i/>
          <w:iCs/>
        </w:rPr>
      </w:pPr>
    </w:p>
    <w:p w14:paraId="0A24E271" w14:textId="77777777" w:rsidR="00696D76" w:rsidRPr="0040273B" w:rsidRDefault="00696D76" w:rsidP="00591468">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440FC1FF" w14:textId="77777777" w:rsidR="00696D76" w:rsidRPr="0040273B" w:rsidRDefault="00696D76" w:rsidP="00591468">
      <w:pPr>
        <w:spacing w:before="60" w:after="60"/>
        <w:ind w:left="198"/>
      </w:pPr>
      <w:r w:rsidRPr="0040273B">
        <w:rPr>
          <w:b/>
          <w:bCs/>
          <w:i/>
          <w:iCs/>
        </w:rPr>
        <w:t>02.11.2020 г.</w:t>
      </w:r>
    </w:p>
    <w:p w14:paraId="2B922F47" w14:textId="77777777" w:rsidR="00696D76" w:rsidRPr="0040273B" w:rsidRDefault="00696D76" w:rsidP="00591468">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22C6FE4"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1DCD410B"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6644F3D9"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7E4BB627"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3997ECB5"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14609D05" w14:textId="77777777" w:rsidR="00696D76" w:rsidRPr="0040273B" w:rsidRDefault="00696D76" w:rsidP="00591468">
      <w:pPr>
        <w:spacing w:before="60" w:after="60"/>
        <w:ind w:left="403"/>
        <w:rPr>
          <w:b/>
          <w:bCs/>
          <w:i/>
          <w:iCs/>
        </w:rPr>
      </w:pPr>
    </w:p>
    <w:p w14:paraId="5974844F"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6604AD14"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5C70C50F"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6D44C6C2"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0289F96A" w14:textId="77777777"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24,29%</w:t>
      </w:r>
    </w:p>
    <w:p w14:paraId="02321195"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24,29 %</w:t>
      </w:r>
    </w:p>
    <w:p w14:paraId="55D92BD7" w14:textId="77777777" w:rsidR="00696D76" w:rsidRPr="0040273B" w:rsidRDefault="00696D76" w:rsidP="00591468">
      <w:pPr>
        <w:spacing w:before="60" w:after="60"/>
        <w:ind w:left="403"/>
        <w:jc w:val="both"/>
        <w:rPr>
          <w:b/>
        </w:rPr>
      </w:pPr>
    </w:p>
    <w:p w14:paraId="0773B61D"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7D1E2EA7"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09F0BEBF"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73D26573"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698AD23A"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0DAFF92E"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32F701B9" w14:textId="77777777" w:rsidR="00696D76" w:rsidRPr="0040273B" w:rsidRDefault="00696D76" w:rsidP="00591468">
      <w:pPr>
        <w:spacing w:before="60" w:after="60"/>
        <w:ind w:left="403"/>
        <w:jc w:val="both"/>
        <w:rPr>
          <w:b/>
        </w:rPr>
      </w:pPr>
    </w:p>
    <w:p w14:paraId="4909EFE5"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1D450E4B"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7D420E83"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6A33AB6D"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5B446DE8"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6B393A0A"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0D748CE5" w14:textId="77777777" w:rsidR="00696D76" w:rsidRPr="0040273B" w:rsidRDefault="00696D76" w:rsidP="00591468">
      <w:pPr>
        <w:spacing w:before="60" w:after="60"/>
        <w:ind w:left="403"/>
        <w:jc w:val="both"/>
        <w:rPr>
          <w:b/>
        </w:rPr>
      </w:pPr>
    </w:p>
    <w:p w14:paraId="4B4DD906"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48B9EFD"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B5F0149"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06C14243"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0BF39E9A" w14:textId="618601B3"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4FCB027E" w14:textId="77777777" w:rsidR="00696D76" w:rsidRPr="0040273B" w:rsidRDefault="00696D76" w:rsidP="00591468">
      <w:pPr>
        <w:spacing w:before="60" w:after="60"/>
        <w:ind w:left="403"/>
        <w:jc w:val="both"/>
        <w:rPr>
          <w:b/>
          <w:bCs/>
          <w:i/>
          <w:iCs/>
        </w:rPr>
      </w:pPr>
    </w:p>
    <w:p w14:paraId="3A2B753D" w14:textId="77777777" w:rsidR="00696D76" w:rsidRPr="0040273B" w:rsidRDefault="00696D76" w:rsidP="00591468">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303D7A5B" w14:textId="7ACA96B5" w:rsidR="00696D76" w:rsidRPr="0040273B" w:rsidRDefault="00696D76" w:rsidP="00591468">
      <w:pPr>
        <w:spacing w:before="60" w:after="60"/>
        <w:ind w:left="198"/>
      </w:pPr>
      <w:r w:rsidRPr="0040273B">
        <w:rPr>
          <w:b/>
          <w:bCs/>
          <w:i/>
          <w:iCs/>
        </w:rPr>
        <w:t>03.03.2021 г.</w:t>
      </w:r>
    </w:p>
    <w:p w14:paraId="418BBCB1" w14:textId="77777777" w:rsidR="00696D76" w:rsidRPr="0040273B" w:rsidRDefault="00696D76" w:rsidP="00591468">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28D29EA8" w14:textId="77777777" w:rsidR="00696D76" w:rsidRPr="0040273B" w:rsidRDefault="00696D76" w:rsidP="00591468">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331D4A08" w14:textId="77777777" w:rsidR="00696D76" w:rsidRPr="0040273B" w:rsidRDefault="00696D76" w:rsidP="00591468">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05ADD4D3" w14:textId="77777777" w:rsidR="00696D76" w:rsidRPr="0040273B" w:rsidRDefault="00696D76" w:rsidP="00591468">
      <w:pPr>
        <w:spacing w:before="60" w:after="60"/>
        <w:ind w:left="403"/>
      </w:pPr>
      <w:r w:rsidRPr="0040273B">
        <w:rPr>
          <w:bCs/>
          <w:iCs/>
        </w:rPr>
        <w:t>ОГРН, ИНН</w:t>
      </w:r>
      <w:r w:rsidRPr="0040273B">
        <w:rPr>
          <w:b/>
          <w:bCs/>
          <w:i/>
          <w:iCs/>
        </w:rPr>
        <w:t xml:space="preserve"> неприменимо, </w:t>
      </w:r>
    </w:p>
    <w:p w14:paraId="78CA53CD" w14:textId="77777777" w:rsidR="00696D76" w:rsidRPr="0040273B" w:rsidRDefault="00696D76" w:rsidP="00591468">
      <w:pPr>
        <w:spacing w:before="60" w:after="60"/>
        <w:ind w:left="403"/>
      </w:pPr>
      <w:r w:rsidRPr="0040273B">
        <w:t>Доля участия лица в уставном капитале эмитента:</w:t>
      </w:r>
      <w:r w:rsidRPr="0040273B">
        <w:rPr>
          <w:b/>
          <w:bCs/>
          <w:i/>
          <w:iCs/>
        </w:rPr>
        <w:t xml:space="preserve"> 45,80%</w:t>
      </w:r>
    </w:p>
    <w:p w14:paraId="04FDE5AC" w14:textId="77777777" w:rsidR="00696D76" w:rsidRPr="0040273B" w:rsidRDefault="00696D76" w:rsidP="00591468">
      <w:pPr>
        <w:spacing w:before="60" w:after="60"/>
        <w:ind w:left="403"/>
      </w:pPr>
      <w:r w:rsidRPr="0040273B">
        <w:t>Доля принадлежащих лицу обыкновенных акций эмитента:</w:t>
      </w:r>
      <w:r w:rsidRPr="0040273B">
        <w:rPr>
          <w:b/>
          <w:bCs/>
          <w:i/>
          <w:iCs/>
        </w:rPr>
        <w:t xml:space="preserve"> 45,80%</w:t>
      </w:r>
    </w:p>
    <w:p w14:paraId="1B60B740" w14:textId="77777777" w:rsidR="00696D76" w:rsidRPr="0040273B" w:rsidRDefault="00696D76" w:rsidP="00591468">
      <w:pPr>
        <w:spacing w:before="60" w:after="60"/>
        <w:ind w:left="403"/>
        <w:rPr>
          <w:b/>
          <w:bCs/>
          <w:i/>
          <w:iCs/>
        </w:rPr>
      </w:pPr>
    </w:p>
    <w:p w14:paraId="6862DBD4" w14:textId="77777777" w:rsidR="00696D76" w:rsidRPr="0040273B" w:rsidRDefault="00696D76" w:rsidP="00591468">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33983C18" w14:textId="77777777" w:rsidR="00696D76" w:rsidRPr="0040273B" w:rsidRDefault="00696D76" w:rsidP="00591468">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724623A8" w14:textId="77777777" w:rsidR="00696D76" w:rsidRPr="0040273B" w:rsidRDefault="00696D76" w:rsidP="00591468">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07D2D40E" w14:textId="77777777" w:rsidR="00696D76" w:rsidRPr="0040273B" w:rsidRDefault="00696D76" w:rsidP="00591468">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3E1DBF7A" w14:textId="51940D18" w:rsidR="00696D76" w:rsidRPr="0040273B" w:rsidRDefault="00696D76" w:rsidP="00591468">
      <w:pPr>
        <w:spacing w:before="60" w:after="60"/>
        <w:ind w:left="403"/>
        <w:jc w:val="both"/>
        <w:rPr>
          <w:b/>
          <w:bCs/>
          <w:i/>
          <w:iCs/>
        </w:rPr>
      </w:pPr>
      <w:r w:rsidRPr="0040273B">
        <w:t xml:space="preserve">Доля участия лица в уставном капитале эмитента: </w:t>
      </w:r>
      <w:r w:rsidRPr="0040273B">
        <w:rPr>
          <w:b/>
          <w:bCs/>
          <w:i/>
          <w:iCs/>
        </w:rPr>
        <w:t>24,46%</w:t>
      </w:r>
    </w:p>
    <w:p w14:paraId="16479379" w14:textId="709C6A93"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24,46 %</w:t>
      </w:r>
    </w:p>
    <w:p w14:paraId="52F14EDD" w14:textId="77777777" w:rsidR="00696D76" w:rsidRPr="0040273B" w:rsidRDefault="00696D76" w:rsidP="00591468">
      <w:pPr>
        <w:spacing w:before="60" w:after="60"/>
        <w:ind w:left="403"/>
        <w:jc w:val="both"/>
        <w:rPr>
          <w:b/>
        </w:rPr>
      </w:pPr>
    </w:p>
    <w:p w14:paraId="0E6B602F" w14:textId="77777777" w:rsidR="00696D76" w:rsidRPr="0040273B" w:rsidRDefault="00696D76" w:rsidP="00591468">
      <w:pPr>
        <w:spacing w:before="60" w:after="60"/>
        <w:ind w:left="403"/>
        <w:jc w:val="both"/>
        <w:rPr>
          <w:b/>
          <w:bCs/>
          <w:i/>
          <w:iCs/>
          <w:lang w:val="fr-FR"/>
        </w:rPr>
      </w:pPr>
      <w:r w:rsidRPr="0040273B">
        <w:rPr>
          <w:b/>
          <w:lang w:val="fr-FR"/>
        </w:rPr>
        <w:t>3.</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Renaissance Securities (Cyprus) Limited</w:t>
      </w:r>
    </w:p>
    <w:p w14:paraId="4855B421" w14:textId="77777777" w:rsidR="00696D76" w:rsidRPr="0040273B" w:rsidRDefault="00696D76" w:rsidP="00591468">
      <w:pPr>
        <w:spacing w:before="60" w:after="60"/>
        <w:ind w:left="403"/>
        <w:jc w:val="both"/>
        <w:rPr>
          <w:i/>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i/>
          <w:lang w:val="fr-FR"/>
        </w:rPr>
        <w:t>:</w:t>
      </w:r>
      <w:r w:rsidRPr="0040273B">
        <w:rPr>
          <w:b/>
          <w:bCs/>
          <w:i/>
          <w:iCs/>
          <w:lang w:val="fr-FR"/>
        </w:rPr>
        <w:t xml:space="preserve"> Renaissance Securities (Cyprus) Limited</w:t>
      </w:r>
    </w:p>
    <w:p w14:paraId="1AEC33A7" w14:textId="77777777" w:rsidR="00696D76" w:rsidRPr="0040273B" w:rsidRDefault="00696D76" w:rsidP="00591468">
      <w:pPr>
        <w:spacing w:before="60" w:after="60"/>
        <w:ind w:left="403"/>
        <w:jc w:val="both"/>
        <w:rPr>
          <w:b/>
          <w:bCs/>
          <w:i/>
          <w:iCs/>
          <w:lang w:val="en-US"/>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rPr>
        <w:t>Кипр</w:t>
      </w:r>
      <w:r w:rsidRPr="0040273B">
        <w:rPr>
          <w:b/>
          <w:bCs/>
          <w:i/>
          <w:iCs/>
          <w:lang w:val="fr-FR"/>
        </w:rPr>
        <w:t xml:space="preserve">, 1065, Nicosia, Arch. </w:t>
      </w:r>
      <w:r w:rsidRPr="0040273B">
        <w:rPr>
          <w:b/>
          <w:bCs/>
          <w:i/>
          <w:iCs/>
          <w:lang w:val="en-US"/>
        </w:rPr>
        <w:t>Makariou III, 2-4, Capital Center, 9th Floor</w:t>
      </w:r>
    </w:p>
    <w:p w14:paraId="72864317" w14:textId="77777777" w:rsidR="00696D76" w:rsidRPr="0040273B" w:rsidRDefault="00696D76" w:rsidP="00591468">
      <w:pPr>
        <w:spacing w:before="60" w:after="60"/>
        <w:ind w:left="403"/>
        <w:jc w:val="both"/>
        <w:rPr>
          <w:b/>
          <w:bCs/>
          <w:i/>
          <w:iCs/>
        </w:rPr>
      </w:pPr>
      <w:r w:rsidRPr="0040273B">
        <w:rPr>
          <w:bCs/>
          <w:iCs/>
          <w:lang w:val="en-US"/>
        </w:rPr>
        <w:t xml:space="preserve"> </w:t>
      </w:r>
      <w:r w:rsidRPr="0040273B">
        <w:rPr>
          <w:bCs/>
          <w:iCs/>
        </w:rPr>
        <w:t>ОГРН, ИНН:</w:t>
      </w:r>
      <w:r w:rsidRPr="0040273B">
        <w:rPr>
          <w:b/>
          <w:bCs/>
          <w:i/>
          <w:iCs/>
        </w:rPr>
        <w:t xml:space="preserve">  неприменимо</w:t>
      </w:r>
    </w:p>
    <w:p w14:paraId="23C8B6C1"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6,95%</w:t>
      </w:r>
    </w:p>
    <w:p w14:paraId="6617C514"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6,95 %</w:t>
      </w:r>
    </w:p>
    <w:p w14:paraId="38F08E98" w14:textId="77777777" w:rsidR="00696D76" w:rsidRPr="0040273B" w:rsidRDefault="00696D76" w:rsidP="00591468">
      <w:pPr>
        <w:spacing w:before="60" w:after="60"/>
        <w:ind w:left="403"/>
        <w:jc w:val="both"/>
        <w:rPr>
          <w:b/>
        </w:rPr>
      </w:pPr>
    </w:p>
    <w:p w14:paraId="7F9B407F" w14:textId="77777777" w:rsidR="00696D76" w:rsidRPr="0040273B" w:rsidRDefault="00696D76" w:rsidP="00591468">
      <w:pPr>
        <w:spacing w:before="60" w:after="60"/>
        <w:ind w:left="403"/>
        <w:jc w:val="both"/>
        <w:rPr>
          <w:b/>
          <w:bCs/>
          <w:i/>
          <w:iCs/>
        </w:rPr>
      </w:pPr>
      <w:r w:rsidRPr="0040273B">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02063BD5" w14:textId="77777777" w:rsidR="00696D76" w:rsidRPr="0040273B" w:rsidRDefault="00696D76" w:rsidP="00591468">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4431F8E0" w14:textId="77777777" w:rsidR="00696D76" w:rsidRPr="0040273B" w:rsidRDefault="00696D76" w:rsidP="00591468">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4C258072" w14:textId="77777777" w:rsidR="00696D76" w:rsidRPr="0040273B" w:rsidRDefault="00696D76" w:rsidP="00591468">
      <w:pPr>
        <w:spacing w:before="60" w:after="60"/>
        <w:ind w:left="403"/>
        <w:jc w:val="both"/>
        <w:rPr>
          <w:b/>
          <w:bCs/>
          <w:i/>
          <w:iCs/>
        </w:rPr>
      </w:pPr>
      <w:r w:rsidRPr="0040273B">
        <w:rPr>
          <w:bCs/>
          <w:iCs/>
        </w:rPr>
        <w:t>ОГРН, ИНН:</w:t>
      </w:r>
      <w:r w:rsidRPr="0040273B">
        <w:rPr>
          <w:b/>
          <w:bCs/>
          <w:i/>
          <w:iCs/>
        </w:rPr>
        <w:t xml:space="preserve">  неприменимо</w:t>
      </w:r>
    </w:p>
    <w:p w14:paraId="55BD6270"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7,02%</w:t>
      </w:r>
    </w:p>
    <w:p w14:paraId="5D765866" w14:textId="77777777" w:rsidR="00696D76" w:rsidRPr="0040273B" w:rsidRDefault="00696D76" w:rsidP="00591468">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202A289C" w14:textId="77777777" w:rsidR="00696D76" w:rsidRPr="0040273B" w:rsidRDefault="00696D76" w:rsidP="00591468">
      <w:pPr>
        <w:spacing w:before="60" w:after="60"/>
        <w:ind w:left="403"/>
        <w:jc w:val="both"/>
        <w:rPr>
          <w:b/>
        </w:rPr>
      </w:pPr>
    </w:p>
    <w:p w14:paraId="0C649D33" w14:textId="77777777" w:rsidR="00696D76" w:rsidRPr="0040273B" w:rsidRDefault="00696D76" w:rsidP="00591468">
      <w:pPr>
        <w:spacing w:before="60" w:after="60"/>
        <w:ind w:left="403"/>
        <w:jc w:val="both"/>
        <w:rPr>
          <w:b/>
          <w:bCs/>
          <w:i/>
          <w:iCs/>
        </w:rPr>
      </w:pPr>
      <w:r w:rsidRPr="0040273B">
        <w:rPr>
          <w:b/>
        </w:rPr>
        <w:t>5</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0AEF6DAB" w14:textId="77777777" w:rsidR="00696D76" w:rsidRPr="0040273B" w:rsidRDefault="00696D76" w:rsidP="00591468">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1E4EFF2E" w14:textId="77777777" w:rsidR="00696D76" w:rsidRPr="0040273B" w:rsidRDefault="00696D76" w:rsidP="00591468">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57A05B2E" w14:textId="77777777" w:rsidR="00696D76" w:rsidRPr="0040273B" w:rsidRDefault="00696D76" w:rsidP="00591468">
      <w:pPr>
        <w:spacing w:before="60" w:after="60"/>
        <w:ind w:left="403"/>
        <w:jc w:val="both"/>
      </w:pPr>
      <w:r w:rsidRPr="0040273B">
        <w:t>Доля участия лица в уставном капитале эмитента:</w:t>
      </w:r>
      <w:r w:rsidRPr="0040273B">
        <w:rPr>
          <w:b/>
          <w:bCs/>
          <w:i/>
          <w:iCs/>
        </w:rPr>
        <w:t xml:space="preserve"> 7,00%</w:t>
      </w:r>
    </w:p>
    <w:p w14:paraId="3DD6DAE3" w14:textId="77777777" w:rsidR="00696D76" w:rsidRPr="0040273B" w:rsidRDefault="00696D76" w:rsidP="00591468">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247A7CCE" w14:textId="77777777" w:rsidR="00EA241B" w:rsidRDefault="00EA241B" w:rsidP="00E73C63">
      <w:pPr>
        <w:jc w:val="both"/>
        <w:rPr>
          <w:b/>
        </w:rPr>
      </w:pPr>
    </w:p>
    <w:p w14:paraId="7C5CC665" w14:textId="77777777" w:rsidR="00D15609" w:rsidRPr="0040273B" w:rsidRDefault="00D15609" w:rsidP="00D15609">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0E33FC71" w14:textId="2D228D17" w:rsidR="00D15609" w:rsidRPr="0040273B" w:rsidRDefault="00D15609" w:rsidP="00D15609">
      <w:pPr>
        <w:spacing w:before="60" w:after="60"/>
        <w:ind w:left="198"/>
      </w:pPr>
      <w:r>
        <w:rPr>
          <w:b/>
          <w:bCs/>
          <w:i/>
          <w:iCs/>
        </w:rPr>
        <w:t>02.06</w:t>
      </w:r>
      <w:r w:rsidRPr="0040273B">
        <w:rPr>
          <w:b/>
          <w:bCs/>
          <w:i/>
          <w:iCs/>
        </w:rPr>
        <w:t>.2021 г.</w:t>
      </w:r>
    </w:p>
    <w:p w14:paraId="7B68362A" w14:textId="77777777" w:rsidR="00D15609" w:rsidRPr="0040273B" w:rsidRDefault="00D15609" w:rsidP="00D15609">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67F2F585" w14:textId="77777777" w:rsidR="00D15609" w:rsidRPr="0040273B" w:rsidRDefault="00D15609" w:rsidP="00D15609">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6EC1F0B7" w14:textId="77777777" w:rsidR="00D15609" w:rsidRPr="0040273B" w:rsidRDefault="00D15609" w:rsidP="00D15609">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213C90EC" w14:textId="77777777" w:rsidR="00D15609" w:rsidRPr="0040273B" w:rsidRDefault="00D15609" w:rsidP="00D15609">
      <w:pPr>
        <w:spacing w:before="60" w:after="60"/>
        <w:ind w:left="403"/>
      </w:pPr>
      <w:r w:rsidRPr="0040273B">
        <w:rPr>
          <w:bCs/>
          <w:iCs/>
        </w:rPr>
        <w:t>ОГРН, ИНН</w:t>
      </w:r>
      <w:r w:rsidRPr="0040273B">
        <w:rPr>
          <w:b/>
          <w:bCs/>
          <w:i/>
          <w:iCs/>
        </w:rPr>
        <w:t xml:space="preserve"> неприменимо, </w:t>
      </w:r>
    </w:p>
    <w:p w14:paraId="2B906B8D" w14:textId="77777777" w:rsidR="00D15609" w:rsidRPr="0040273B" w:rsidRDefault="00D15609" w:rsidP="00D15609">
      <w:pPr>
        <w:spacing w:before="60" w:after="60"/>
        <w:ind w:left="403"/>
      </w:pPr>
      <w:r w:rsidRPr="0040273B">
        <w:t>Доля участия лица в уставном капитале эмитента:</w:t>
      </w:r>
      <w:r w:rsidRPr="0040273B">
        <w:rPr>
          <w:b/>
          <w:bCs/>
          <w:i/>
          <w:iCs/>
        </w:rPr>
        <w:t xml:space="preserve"> 45,80%</w:t>
      </w:r>
    </w:p>
    <w:p w14:paraId="5E7AD471" w14:textId="77777777" w:rsidR="00D15609" w:rsidRPr="0040273B" w:rsidRDefault="00D15609" w:rsidP="00D15609">
      <w:pPr>
        <w:spacing w:before="60" w:after="60"/>
        <w:ind w:left="403"/>
      </w:pPr>
      <w:r w:rsidRPr="0040273B">
        <w:t>Доля принадлежащих лицу обыкновенных акций эмитента:</w:t>
      </w:r>
      <w:r w:rsidRPr="0040273B">
        <w:rPr>
          <w:b/>
          <w:bCs/>
          <w:i/>
          <w:iCs/>
        </w:rPr>
        <w:t xml:space="preserve"> 45,80%</w:t>
      </w:r>
    </w:p>
    <w:p w14:paraId="2934D32F" w14:textId="77777777" w:rsidR="00D15609" w:rsidRPr="0040273B" w:rsidRDefault="00D15609" w:rsidP="00D15609">
      <w:pPr>
        <w:spacing w:before="60" w:after="60"/>
        <w:ind w:left="403"/>
        <w:rPr>
          <w:b/>
          <w:bCs/>
          <w:i/>
          <w:iCs/>
        </w:rPr>
      </w:pPr>
    </w:p>
    <w:p w14:paraId="6A968DA2" w14:textId="77777777" w:rsidR="00D15609" w:rsidRPr="0040273B" w:rsidRDefault="00D15609" w:rsidP="00D15609">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2CC47EB5" w14:textId="77777777" w:rsidR="00D15609" w:rsidRPr="0040273B" w:rsidRDefault="00D15609" w:rsidP="00D15609">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093DAD17" w14:textId="77777777" w:rsidR="00D15609" w:rsidRPr="0040273B" w:rsidRDefault="00D15609" w:rsidP="00D15609">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1E25FBD6" w14:textId="77777777" w:rsidR="00D15609" w:rsidRPr="0040273B" w:rsidRDefault="00D15609" w:rsidP="00D15609">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323B083A" w14:textId="77777777" w:rsidR="00D15609" w:rsidRPr="0040273B" w:rsidRDefault="00D15609" w:rsidP="00D15609">
      <w:pPr>
        <w:spacing w:before="60" w:after="60"/>
        <w:ind w:left="403"/>
        <w:jc w:val="both"/>
        <w:rPr>
          <w:b/>
          <w:bCs/>
          <w:i/>
          <w:iCs/>
        </w:rPr>
      </w:pPr>
      <w:r w:rsidRPr="0040273B">
        <w:t xml:space="preserve">Доля участия лица в уставном капитале эмитента: </w:t>
      </w:r>
      <w:r w:rsidRPr="0040273B">
        <w:rPr>
          <w:b/>
          <w:bCs/>
          <w:i/>
          <w:iCs/>
        </w:rPr>
        <w:t>24,46%</w:t>
      </w:r>
    </w:p>
    <w:p w14:paraId="1DB7577D" w14:textId="77777777" w:rsidR="00D15609" w:rsidRPr="0040273B" w:rsidRDefault="00D15609" w:rsidP="00D15609">
      <w:pPr>
        <w:spacing w:before="60" w:after="60"/>
        <w:ind w:left="403"/>
        <w:jc w:val="both"/>
      </w:pPr>
      <w:r w:rsidRPr="0040273B">
        <w:t>Доля принадлежащих лицу обыкновенных акций эмитента:</w:t>
      </w:r>
      <w:r w:rsidRPr="0040273B">
        <w:rPr>
          <w:b/>
          <w:bCs/>
          <w:i/>
          <w:iCs/>
        </w:rPr>
        <w:t xml:space="preserve"> 24,46 %</w:t>
      </w:r>
    </w:p>
    <w:p w14:paraId="3C8F16F4" w14:textId="77777777" w:rsidR="00D15609" w:rsidRPr="00D15609" w:rsidRDefault="00D15609" w:rsidP="00D15609">
      <w:pPr>
        <w:spacing w:before="60" w:after="60"/>
        <w:ind w:left="403"/>
        <w:jc w:val="both"/>
        <w:rPr>
          <w:b/>
        </w:rPr>
      </w:pPr>
    </w:p>
    <w:p w14:paraId="58707272" w14:textId="1BE32A30" w:rsidR="00D15609" w:rsidRPr="0040273B" w:rsidRDefault="00D15609" w:rsidP="00D15609">
      <w:pPr>
        <w:spacing w:before="60" w:after="60"/>
        <w:ind w:left="403"/>
        <w:jc w:val="both"/>
        <w:rPr>
          <w:b/>
          <w:bCs/>
          <w:i/>
          <w:iCs/>
        </w:rPr>
      </w:pPr>
      <w:r>
        <w:rPr>
          <w:b/>
        </w:rPr>
        <w:t>3</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6CE35727" w14:textId="77777777" w:rsidR="00D15609" w:rsidRPr="0040273B" w:rsidRDefault="00D15609" w:rsidP="00D15609">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689367E7" w14:textId="77777777" w:rsidR="00D15609" w:rsidRPr="0040273B" w:rsidRDefault="00D15609" w:rsidP="00D15609">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A0608F8" w14:textId="77777777" w:rsidR="00D15609" w:rsidRPr="0040273B" w:rsidRDefault="00D15609" w:rsidP="00D15609">
      <w:pPr>
        <w:spacing w:before="60" w:after="60"/>
        <w:ind w:left="403"/>
        <w:jc w:val="both"/>
        <w:rPr>
          <w:b/>
          <w:bCs/>
          <w:i/>
          <w:iCs/>
        </w:rPr>
      </w:pPr>
      <w:r w:rsidRPr="0040273B">
        <w:rPr>
          <w:bCs/>
          <w:iCs/>
        </w:rPr>
        <w:t>ОГРН, ИНН:</w:t>
      </w:r>
      <w:r w:rsidRPr="0040273B">
        <w:rPr>
          <w:b/>
          <w:bCs/>
          <w:i/>
          <w:iCs/>
        </w:rPr>
        <w:t xml:space="preserve">  неприменимо</w:t>
      </w:r>
    </w:p>
    <w:p w14:paraId="5492FC31" w14:textId="77777777" w:rsidR="00D15609" w:rsidRPr="0040273B" w:rsidRDefault="00D15609" w:rsidP="00D15609">
      <w:pPr>
        <w:spacing w:before="60" w:after="60"/>
        <w:ind w:left="403"/>
        <w:jc w:val="both"/>
      </w:pPr>
      <w:r w:rsidRPr="0040273B">
        <w:t>Доля участия лица в уставном капитале эмитента:</w:t>
      </w:r>
      <w:r w:rsidRPr="0040273B">
        <w:rPr>
          <w:b/>
          <w:bCs/>
          <w:i/>
          <w:iCs/>
        </w:rPr>
        <w:t xml:space="preserve"> 7,02%</w:t>
      </w:r>
    </w:p>
    <w:p w14:paraId="25E1C56F" w14:textId="77777777" w:rsidR="00D15609" w:rsidRPr="0040273B" w:rsidRDefault="00D15609" w:rsidP="00D15609">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616000CC" w14:textId="77777777" w:rsidR="00D15609" w:rsidRPr="0040273B" w:rsidRDefault="00D15609" w:rsidP="00D15609">
      <w:pPr>
        <w:spacing w:before="60" w:after="60"/>
        <w:ind w:left="403"/>
        <w:jc w:val="both"/>
        <w:rPr>
          <w:b/>
        </w:rPr>
      </w:pPr>
    </w:p>
    <w:p w14:paraId="3B0B8B45" w14:textId="5B6559B7" w:rsidR="00D15609" w:rsidRPr="0040273B" w:rsidRDefault="00D15609" w:rsidP="00D15609">
      <w:pPr>
        <w:spacing w:before="60" w:after="60"/>
        <w:ind w:left="403"/>
        <w:jc w:val="both"/>
        <w:rPr>
          <w:b/>
          <w:bCs/>
          <w:i/>
          <w:iCs/>
        </w:rPr>
      </w:pPr>
      <w:r>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44EAA4E4" w14:textId="77777777" w:rsidR="00D15609" w:rsidRPr="0040273B" w:rsidRDefault="00D15609" w:rsidP="00D15609">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78C49BF6" w14:textId="77777777" w:rsidR="00D15609" w:rsidRPr="0040273B" w:rsidRDefault="00D15609" w:rsidP="00D15609">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29A0241B" w14:textId="77777777" w:rsidR="00D15609" w:rsidRPr="0040273B" w:rsidRDefault="00D15609" w:rsidP="00D15609">
      <w:pPr>
        <w:spacing w:before="60" w:after="60"/>
        <w:ind w:left="403"/>
        <w:jc w:val="both"/>
      </w:pPr>
      <w:r w:rsidRPr="0040273B">
        <w:t>Доля участия лица в уставном капитале эмитента:</w:t>
      </w:r>
      <w:r w:rsidRPr="0040273B">
        <w:rPr>
          <w:b/>
          <w:bCs/>
          <w:i/>
          <w:iCs/>
        </w:rPr>
        <w:t xml:space="preserve"> 7,00%</w:t>
      </w:r>
    </w:p>
    <w:p w14:paraId="7F95DD52" w14:textId="77777777" w:rsidR="00D15609" w:rsidRPr="0040273B" w:rsidRDefault="00D15609" w:rsidP="00D15609">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70C2C705" w14:textId="77777777" w:rsidR="0077235C" w:rsidRPr="0040273B" w:rsidRDefault="0077235C" w:rsidP="0077235C">
      <w:pPr>
        <w:spacing w:before="120" w:after="60"/>
        <w:ind w:left="198"/>
        <w:rPr>
          <w:b/>
          <w:bCs/>
          <w:i/>
          <w:iCs/>
        </w:rPr>
      </w:pPr>
      <w:r w:rsidRPr="0040273B">
        <w:t>Дата составления списка лиц, имеющих право на участие в общем собрании акционеров (участников) эмитента:</w:t>
      </w:r>
    </w:p>
    <w:p w14:paraId="7B59F13E" w14:textId="4D79555C" w:rsidR="0077235C" w:rsidRPr="0040273B" w:rsidRDefault="0077235C" w:rsidP="0077235C">
      <w:pPr>
        <w:spacing w:before="60" w:after="60"/>
        <w:ind w:left="198"/>
      </w:pPr>
      <w:r>
        <w:rPr>
          <w:b/>
          <w:bCs/>
          <w:i/>
          <w:iCs/>
        </w:rPr>
        <w:t>31.08</w:t>
      </w:r>
      <w:r w:rsidRPr="0040273B">
        <w:rPr>
          <w:b/>
          <w:bCs/>
          <w:i/>
          <w:iCs/>
        </w:rPr>
        <w:t>.2021 г.</w:t>
      </w:r>
    </w:p>
    <w:p w14:paraId="4488C871" w14:textId="77777777" w:rsidR="0077235C" w:rsidRPr="0040273B" w:rsidRDefault="0077235C" w:rsidP="0077235C">
      <w:pPr>
        <w:spacing w:before="120" w:after="60"/>
        <w:ind w:left="403"/>
      </w:pPr>
      <w:r w:rsidRPr="0040273B">
        <w:rPr>
          <w:b/>
          <w:bCs/>
          <w:i/>
          <w:iCs/>
        </w:rPr>
        <w:t xml:space="preserve">1. </w:t>
      </w:r>
      <w:r w:rsidRPr="0040273B">
        <w:t>Полное фирменное наименование:</w:t>
      </w:r>
      <w:r w:rsidRPr="0040273B">
        <w:rPr>
          <w:b/>
          <w:bCs/>
          <w:i/>
          <w:iCs/>
        </w:rPr>
        <w:t xml:space="preserve"> Компания "РИГ РЕСТОРАНТС ЛИМИТЕД" (RIG RESTAURANTS LIMITED)</w:t>
      </w:r>
    </w:p>
    <w:p w14:paraId="4E7E66B3" w14:textId="77777777" w:rsidR="0077235C" w:rsidRPr="0040273B" w:rsidRDefault="0077235C" w:rsidP="0077235C">
      <w:pPr>
        <w:spacing w:before="60" w:after="60"/>
        <w:ind w:left="403"/>
      </w:pPr>
      <w:r w:rsidRPr="0040273B">
        <w:t>Сокращенное фирменное наименование:</w:t>
      </w:r>
      <w:r w:rsidRPr="0040273B">
        <w:rPr>
          <w:b/>
          <w:bCs/>
          <w:i/>
          <w:iCs/>
        </w:rPr>
        <w:t xml:space="preserve"> Компания "РИГ РЕСТОРАНТС ЛИМИТЕД" (RIG RESTAURANTS LIMITED)</w:t>
      </w:r>
    </w:p>
    <w:p w14:paraId="6236BE16" w14:textId="77777777" w:rsidR="0077235C" w:rsidRPr="0040273B" w:rsidRDefault="0077235C" w:rsidP="0077235C">
      <w:pPr>
        <w:spacing w:before="60" w:after="60"/>
        <w:ind w:left="403"/>
        <w:rPr>
          <w:b/>
          <w:bCs/>
          <w:i/>
          <w:iCs/>
        </w:rPr>
      </w:pPr>
      <w:r w:rsidRPr="0040273B">
        <w:t xml:space="preserve">Место нахождения: </w:t>
      </w:r>
      <w:r w:rsidRPr="0040273B">
        <w:rPr>
          <w:b/>
          <w:bCs/>
          <w:i/>
          <w:iCs/>
        </w:rPr>
        <w:t xml:space="preserve">1065 Кипр, Никосия, Арх. Макариос III, КЭПИТАЛ СЕНТЕР, 9-й этаж 2-4, </w:t>
      </w:r>
    </w:p>
    <w:p w14:paraId="692742C2" w14:textId="77777777" w:rsidR="0077235C" w:rsidRPr="0040273B" w:rsidRDefault="0077235C" w:rsidP="0077235C">
      <w:pPr>
        <w:spacing w:before="60" w:after="60"/>
        <w:ind w:left="403"/>
      </w:pPr>
      <w:r w:rsidRPr="0040273B">
        <w:rPr>
          <w:bCs/>
          <w:iCs/>
        </w:rPr>
        <w:t>ОГРН, ИНН</w:t>
      </w:r>
      <w:r w:rsidRPr="0040273B">
        <w:rPr>
          <w:b/>
          <w:bCs/>
          <w:i/>
          <w:iCs/>
        </w:rPr>
        <w:t xml:space="preserve"> неприменимо, </w:t>
      </w:r>
    </w:p>
    <w:p w14:paraId="2238F47B" w14:textId="77777777" w:rsidR="0077235C" w:rsidRPr="0040273B" w:rsidRDefault="0077235C" w:rsidP="0077235C">
      <w:pPr>
        <w:spacing w:before="60" w:after="60"/>
        <w:ind w:left="403"/>
      </w:pPr>
      <w:r w:rsidRPr="0040273B">
        <w:t>Доля участия лица в уставном капитале эмитента:</w:t>
      </w:r>
      <w:r w:rsidRPr="0040273B">
        <w:rPr>
          <w:b/>
          <w:bCs/>
          <w:i/>
          <w:iCs/>
        </w:rPr>
        <w:t xml:space="preserve"> 45,80%</w:t>
      </w:r>
    </w:p>
    <w:p w14:paraId="7E07CAA7" w14:textId="77777777" w:rsidR="0077235C" w:rsidRPr="0040273B" w:rsidRDefault="0077235C" w:rsidP="0077235C">
      <w:pPr>
        <w:spacing w:before="60" w:after="60"/>
        <w:ind w:left="403"/>
      </w:pPr>
      <w:r w:rsidRPr="0040273B">
        <w:t>Доля принадлежащих лицу обыкновенных акций эмитента:</w:t>
      </w:r>
      <w:r w:rsidRPr="0040273B">
        <w:rPr>
          <w:b/>
          <w:bCs/>
          <w:i/>
          <w:iCs/>
        </w:rPr>
        <w:t xml:space="preserve"> 45,80%</w:t>
      </w:r>
    </w:p>
    <w:p w14:paraId="0BF65CCF" w14:textId="77777777" w:rsidR="0077235C" w:rsidRPr="0040273B" w:rsidRDefault="0077235C" w:rsidP="0077235C">
      <w:pPr>
        <w:spacing w:before="60" w:after="60"/>
        <w:ind w:left="403"/>
        <w:rPr>
          <w:b/>
          <w:bCs/>
          <w:i/>
          <w:iCs/>
        </w:rPr>
      </w:pPr>
    </w:p>
    <w:p w14:paraId="05533982" w14:textId="77777777" w:rsidR="0077235C" w:rsidRPr="0040273B" w:rsidRDefault="0077235C" w:rsidP="0077235C">
      <w:pPr>
        <w:spacing w:before="60" w:after="60"/>
        <w:ind w:left="403"/>
        <w:jc w:val="both"/>
        <w:rPr>
          <w:b/>
          <w:bCs/>
          <w:i/>
          <w:iCs/>
        </w:rPr>
      </w:pPr>
      <w:r w:rsidRPr="0040273B">
        <w:rPr>
          <w:b/>
          <w:bCs/>
          <w:i/>
          <w:iCs/>
        </w:rPr>
        <w:t xml:space="preserve">2. </w:t>
      </w:r>
      <w:r w:rsidRPr="0040273B">
        <w:rPr>
          <w:sz w:val="22"/>
          <w:szCs w:val="22"/>
        </w:rPr>
        <w:t>П</w:t>
      </w:r>
      <w:r w:rsidRPr="0040273B">
        <w:t>олное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64D1EE91" w14:textId="77777777" w:rsidR="0077235C" w:rsidRPr="0040273B" w:rsidRDefault="0077235C" w:rsidP="0077235C">
      <w:pPr>
        <w:spacing w:before="60" w:after="60"/>
        <w:ind w:left="403"/>
        <w:jc w:val="both"/>
        <w:rPr>
          <w:b/>
          <w:bCs/>
          <w:i/>
          <w:iCs/>
        </w:rPr>
      </w:pPr>
      <w:r w:rsidRPr="0040273B">
        <w:t>Сокращенное фирменное наименование:</w:t>
      </w:r>
      <w:r w:rsidRPr="0040273B">
        <w:rPr>
          <w:b/>
        </w:rPr>
        <w:t xml:space="preserve"> </w:t>
      </w:r>
      <w:r w:rsidRPr="0040273B">
        <w:rPr>
          <w:b/>
          <w:bCs/>
          <w:i/>
          <w:iCs/>
        </w:rPr>
        <w:t>НИКОРС ЛИМИТЕД (</w:t>
      </w:r>
      <w:r w:rsidRPr="0040273B">
        <w:rPr>
          <w:b/>
          <w:bCs/>
          <w:i/>
          <w:iCs/>
          <w:lang w:val="en-US"/>
        </w:rPr>
        <w:t>NICKORS</w:t>
      </w:r>
      <w:r w:rsidRPr="0040273B">
        <w:rPr>
          <w:b/>
          <w:bCs/>
          <w:i/>
          <w:iCs/>
        </w:rPr>
        <w:t xml:space="preserve"> </w:t>
      </w:r>
      <w:r w:rsidRPr="0040273B">
        <w:rPr>
          <w:b/>
          <w:bCs/>
          <w:i/>
          <w:iCs/>
          <w:lang w:val="en-US"/>
        </w:rPr>
        <w:t>LIMITED</w:t>
      </w:r>
      <w:r w:rsidRPr="0040273B">
        <w:rPr>
          <w:b/>
          <w:bCs/>
          <w:i/>
          <w:iCs/>
        </w:rPr>
        <w:t>);</w:t>
      </w:r>
    </w:p>
    <w:p w14:paraId="64BA0F4F" w14:textId="77777777" w:rsidR="0077235C" w:rsidRPr="0040273B" w:rsidRDefault="0077235C" w:rsidP="0077235C">
      <w:pPr>
        <w:spacing w:before="60" w:after="60"/>
        <w:ind w:left="403"/>
        <w:jc w:val="both"/>
        <w:rPr>
          <w:b/>
          <w:bCs/>
          <w:i/>
          <w:iCs/>
        </w:rPr>
      </w:pPr>
      <w:r w:rsidRPr="0040273B">
        <w:t>Место нахождения:</w:t>
      </w:r>
      <w:r w:rsidRPr="0040273B">
        <w:rPr>
          <w:b/>
        </w:rPr>
        <w:t xml:space="preserve"> </w:t>
      </w:r>
      <w:r w:rsidRPr="0040273B">
        <w:rPr>
          <w:b/>
          <w:bCs/>
          <w:i/>
          <w:iCs/>
        </w:rPr>
        <w:t>Центральная Америка, Белиз, г.Белиз, Баррак Роад, № 35;</w:t>
      </w:r>
    </w:p>
    <w:p w14:paraId="50EA3359" w14:textId="77777777" w:rsidR="0077235C" w:rsidRPr="0040273B" w:rsidRDefault="0077235C" w:rsidP="0077235C">
      <w:pPr>
        <w:spacing w:before="60" w:after="60"/>
        <w:ind w:left="403"/>
        <w:rPr>
          <w:b/>
          <w:bCs/>
          <w:i/>
          <w:iCs/>
        </w:rPr>
      </w:pPr>
      <w:r w:rsidRPr="0040273B">
        <w:rPr>
          <w:bCs/>
          <w:iCs/>
        </w:rPr>
        <w:t>ИНН:</w:t>
      </w:r>
      <w:r w:rsidRPr="0040273B">
        <w:rPr>
          <w:b/>
          <w:bCs/>
          <w:i/>
          <w:iCs/>
        </w:rPr>
        <w:t xml:space="preserve"> 9909398346, </w:t>
      </w:r>
      <w:r w:rsidRPr="0040273B">
        <w:rPr>
          <w:bCs/>
          <w:iCs/>
        </w:rPr>
        <w:t>ОГРН</w:t>
      </w:r>
      <w:r w:rsidRPr="0040273B">
        <w:rPr>
          <w:b/>
          <w:bCs/>
          <w:i/>
          <w:iCs/>
        </w:rPr>
        <w:t xml:space="preserve"> неприменимо</w:t>
      </w:r>
    </w:p>
    <w:p w14:paraId="43C0BB84" w14:textId="6B0A3D53" w:rsidR="0077235C" w:rsidRPr="0040273B" w:rsidRDefault="0077235C" w:rsidP="0077235C">
      <w:pPr>
        <w:spacing w:before="60" w:after="60"/>
        <w:ind w:left="403"/>
        <w:jc w:val="both"/>
        <w:rPr>
          <w:b/>
          <w:bCs/>
          <w:i/>
          <w:iCs/>
        </w:rPr>
      </w:pPr>
      <w:r w:rsidRPr="0040273B">
        <w:t xml:space="preserve">Доля участия лица в уставном капитале эмитента: </w:t>
      </w:r>
      <w:r>
        <w:rPr>
          <w:b/>
          <w:bCs/>
          <w:i/>
          <w:iCs/>
        </w:rPr>
        <w:t>26</w:t>
      </w:r>
      <w:r w:rsidRPr="0040273B">
        <w:rPr>
          <w:b/>
          <w:bCs/>
          <w:i/>
          <w:iCs/>
        </w:rPr>
        <w:t>,</w:t>
      </w:r>
      <w:r>
        <w:rPr>
          <w:b/>
          <w:bCs/>
          <w:i/>
          <w:iCs/>
        </w:rPr>
        <w:t>89</w:t>
      </w:r>
      <w:r w:rsidRPr="0040273B">
        <w:rPr>
          <w:b/>
          <w:bCs/>
          <w:i/>
          <w:iCs/>
        </w:rPr>
        <w:t>%</w:t>
      </w:r>
    </w:p>
    <w:p w14:paraId="53E69D28" w14:textId="5B339C8B" w:rsidR="0077235C" w:rsidRPr="0040273B" w:rsidRDefault="0077235C" w:rsidP="0077235C">
      <w:pPr>
        <w:spacing w:before="60" w:after="60"/>
        <w:ind w:left="403"/>
        <w:jc w:val="both"/>
      </w:pPr>
      <w:r w:rsidRPr="0040273B">
        <w:t>Доля принадлежащих лицу обыкновенных акций эмитента:</w:t>
      </w:r>
      <w:r w:rsidRPr="0040273B">
        <w:rPr>
          <w:b/>
          <w:bCs/>
          <w:i/>
          <w:iCs/>
        </w:rPr>
        <w:t xml:space="preserve"> </w:t>
      </w:r>
      <w:r>
        <w:rPr>
          <w:b/>
          <w:bCs/>
          <w:i/>
          <w:iCs/>
        </w:rPr>
        <w:t>26</w:t>
      </w:r>
      <w:r w:rsidRPr="0040273B">
        <w:rPr>
          <w:b/>
          <w:bCs/>
          <w:i/>
          <w:iCs/>
        </w:rPr>
        <w:t>,</w:t>
      </w:r>
      <w:r>
        <w:rPr>
          <w:b/>
          <w:bCs/>
          <w:i/>
          <w:iCs/>
        </w:rPr>
        <w:t>89</w:t>
      </w:r>
      <w:r w:rsidRPr="0040273B">
        <w:rPr>
          <w:b/>
          <w:bCs/>
          <w:i/>
          <w:iCs/>
        </w:rPr>
        <w:t xml:space="preserve"> %</w:t>
      </w:r>
    </w:p>
    <w:p w14:paraId="5127D814" w14:textId="77777777" w:rsidR="0077235C" w:rsidRPr="00D15609" w:rsidRDefault="0077235C" w:rsidP="0077235C">
      <w:pPr>
        <w:spacing w:before="60" w:after="60"/>
        <w:ind w:left="403"/>
        <w:jc w:val="both"/>
        <w:rPr>
          <w:b/>
        </w:rPr>
      </w:pPr>
    </w:p>
    <w:p w14:paraId="00995B39" w14:textId="77777777" w:rsidR="0077235C" w:rsidRPr="0040273B" w:rsidRDefault="0077235C" w:rsidP="0077235C">
      <w:pPr>
        <w:spacing w:before="60" w:after="60"/>
        <w:ind w:left="403"/>
        <w:jc w:val="both"/>
        <w:rPr>
          <w:b/>
          <w:bCs/>
          <w:i/>
          <w:iCs/>
        </w:rPr>
      </w:pPr>
      <w:r>
        <w:rPr>
          <w:b/>
        </w:rPr>
        <w:t>3</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lang w:val="en-US"/>
        </w:rPr>
        <w:t>Signet</w:t>
      </w:r>
      <w:r w:rsidRPr="0040273B">
        <w:rPr>
          <w:b/>
          <w:bCs/>
          <w:i/>
          <w:iCs/>
        </w:rPr>
        <w:t xml:space="preserve"> </w:t>
      </w:r>
      <w:r w:rsidRPr="0040273B">
        <w:rPr>
          <w:b/>
          <w:bCs/>
          <w:i/>
          <w:iCs/>
          <w:lang w:val="en-US"/>
        </w:rPr>
        <w:t>Bank</w:t>
      </w:r>
      <w:r w:rsidRPr="0040273B">
        <w:rPr>
          <w:b/>
          <w:bCs/>
          <w:i/>
          <w:iCs/>
        </w:rPr>
        <w:t xml:space="preserve"> </w:t>
      </w:r>
      <w:r w:rsidRPr="0040273B">
        <w:rPr>
          <w:b/>
          <w:bCs/>
          <w:i/>
          <w:iCs/>
          <w:lang w:val="en-US"/>
        </w:rPr>
        <w:t>AS</w:t>
      </w:r>
    </w:p>
    <w:p w14:paraId="164D5906" w14:textId="77777777" w:rsidR="0077235C" w:rsidRPr="0040273B" w:rsidRDefault="0077235C" w:rsidP="0077235C">
      <w:pPr>
        <w:spacing w:before="60" w:after="60"/>
        <w:ind w:left="403"/>
        <w:jc w:val="both"/>
        <w:rPr>
          <w:lang w:val="fr-FR"/>
        </w:rPr>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Signet Bank AS</w:t>
      </w:r>
    </w:p>
    <w:p w14:paraId="305D0151" w14:textId="77777777" w:rsidR="0077235C" w:rsidRPr="0040273B" w:rsidRDefault="0077235C" w:rsidP="0077235C">
      <w:pPr>
        <w:spacing w:before="60" w:after="60"/>
        <w:ind w:left="403"/>
        <w:jc w:val="both"/>
        <w:rPr>
          <w:b/>
          <w:i/>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i/>
          <w:lang w:val="fr-FR"/>
        </w:rPr>
        <w:t>Латвия,3 Antonijas Street, Riga, LV-1010, Latvia</w:t>
      </w:r>
    </w:p>
    <w:p w14:paraId="7B084000" w14:textId="77777777" w:rsidR="0077235C" w:rsidRPr="0040273B" w:rsidRDefault="0077235C" w:rsidP="0077235C">
      <w:pPr>
        <w:spacing w:before="60" w:after="60"/>
        <w:ind w:left="403"/>
        <w:jc w:val="both"/>
        <w:rPr>
          <w:b/>
          <w:bCs/>
          <w:i/>
          <w:iCs/>
        </w:rPr>
      </w:pPr>
      <w:r w:rsidRPr="0040273B">
        <w:rPr>
          <w:bCs/>
          <w:iCs/>
        </w:rPr>
        <w:t>ОГРН, ИНН:</w:t>
      </w:r>
      <w:r w:rsidRPr="0040273B">
        <w:rPr>
          <w:b/>
          <w:bCs/>
          <w:i/>
          <w:iCs/>
        </w:rPr>
        <w:t xml:space="preserve">  неприменимо</w:t>
      </w:r>
    </w:p>
    <w:p w14:paraId="068C31B5" w14:textId="77777777" w:rsidR="0077235C" w:rsidRPr="0040273B" w:rsidRDefault="0077235C" w:rsidP="0077235C">
      <w:pPr>
        <w:spacing w:before="60" w:after="60"/>
        <w:ind w:left="403"/>
        <w:jc w:val="both"/>
      </w:pPr>
      <w:r w:rsidRPr="0040273B">
        <w:t>Доля участия лица в уставном капитале эмитента:</w:t>
      </w:r>
      <w:r w:rsidRPr="0040273B">
        <w:rPr>
          <w:b/>
          <w:bCs/>
          <w:i/>
          <w:iCs/>
        </w:rPr>
        <w:t xml:space="preserve"> 7,02%</w:t>
      </w:r>
    </w:p>
    <w:p w14:paraId="4B5BA5A0" w14:textId="77777777" w:rsidR="0077235C" w:rsidRPr="0040273B" w:rsidRDefault="0077235C" w:rsidP="0077235C">
      <w:pPr>
        <w:spacing w:before="60" w:after="60"/>
        <w:ind w:left="403"/>
        <w:jc w:val="both"/>
      </w:pPr>
      <w:r w:rsidRPr="0040273B">
        <w:t>Доля принадлежащих лицу обыкновенных акций эмитента:</w:t>
      </w:r>
      <w:r w:rsidRPr="0040273B">
        <w:rPr>
          <w:b/>
          <w:bCs/>
          <w:i/>
          <w:iCs/>
        </w:rPr>
        <w:t xml:space="preserve"> 7,02 %</w:t>
      </w:r>
    </w:p>
    <w:p w14:paraId="15EDBFCC" w14:textId="77777777" w:rsidR="0077235C" w:rsidRPr="0040273B" w:rsidRDefault="0077235C" w:rsidP="0077235C">
      <w:pPr>
        <w:spacing w:before="60" w:after="60"/>
        <w:ind w:left="403"/>
        <w:jc w:val="both"/>
        <w:rPr>
          <w:b/>
        </w:rPr>
      </w:pPr>
    </w:p>
    <w:p w14:paraId="5CE3B253" w14:textId="77777777" w:rsidR="0077235C" w:rsidRPr="0040273B" w:rsidRDefault="0077235C" w:rsidP="0077235C">
      <w:pPr>
        <w:spacing w:before="60" w:after="60"/>
        <w:ind w:left="403"/>
        <w:jc w:val="both"/>
        <w:rPr>
          <w:b/>
          <w:bCs/>
          <w:i/>
          <w:iCs/>
        </w:rPr>
      </w:pPr>
      <w:r>
        <w:rPr>
          <w:b/>
        </w:rPr>
        <w:t>4</w:t>
      </w:r>
      <w:r w:rsidRPr="0040273B">
        <w:rPr>
          <w:b/>
          <w:lang w:val="fr-FR"/>
        </w:rPr>
        <w:t>.</w:t>
      </w:r>
      <w:r w:rsidRPr="0040273B">
        <w:rPr>
          <w:sz w:val="22"/>
          <w:szCs w:val="22"/>
          <w:lang w:val="fr-FR"/>
        </w:rPr>
        <w:t xml:space="preserve"> </w:t>
      </w:r>
      <w:r w:rsidRPr="0040273B">
        <w:t>Полное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Общество с ограниченной ответственностью «Одна команда навсегда!» </w:t>
      </w:r>
      <w:r w:rsidRPr="0040273B">
        <w:rPr>
          <w:bCs/>
          <w:iCs/>
          <w:lang w:val="fr-FR"/>
        </w:rPr>
        <w:t>ИНН</w:t>
      </w:r>
      <w:r w:rsidRPr="0040273B">
        <w:rPr>
          <w:b/>
          <w:bCs/>
          <w:i/>
          <w:iCs/>
          <w:lang w:val="fr-FR"/>
        </w:rPr>
        <w:t xml:space="preserve"> 7704307305, </w:t>
      </w:r>
      <w:r w:rsidRPr="0040273B">
        <w:rPr>
          <w:bCs/>
          <w:iCs/>
          <w:lang w:val="fr-FR"/>
        </w:rPr>
        <w:t>ОГРН:</w:t>
      </w:r>
      <w:r w:rsidRPr="0040273B">
        <w:rPr>
          <w:b/>
          <w:bCs/>
          <w:i/>
          <w:iCs/>
          <w:lang w:val="fr-FR"/>
        </w:rPr>
        <w:t xml:space="preserve"> 1157746159295;</w:t>
      </w:r>
    </w:p>
    <w:p w14:paraId="263D035B" w14:textId="77777777" w:rsidR="0077235C" w:rsidRPr="0040273B" w:rsidRDefault="0077235C" w:rsidP="0077235C">
      <w:pPr>
        <w:spacing w:before="60" w:after="60"/>
        <w:ind w:left="403"/>
        <w:jc w:val="both"/>
      </w:pPr>
      <w:r w:rsidRPr="0040273B">
        <w:t>Сокращенное</w:t>
      </w:r>
      <w:r w:rsidRPr="0040273B">
        <w:rPr>
          <w:lang w:val="fr-FR"/>
        </w:rPr>
        <w:t xml:space="preserve"> </w:t>
      </w:r>
      <w:r w:rsidRPr="0040273B">
        <w:t>фирменное</w:t>
      </w:r>
      <w:r w:rsidRPr="0040273B">
        <w:rPr>
          <w:lang w:val="fr-FR"/>
        </w:rPr>
        <w:t xml:space="preserve"> </w:t>
      </w:r>
      <w:r w:rsidRPr="0040273B">
        <w:t>наименование</w:t>
      </w:r>
      <w:r w:rsidRPr="0040273B">
        <w:rPr>
          <w:lang w:val="fr-FR"/>
        </w:rPr>
        <w:t>:</w:t>
      </w:r>
      <w:r w:rsidRPr="0040273B">
        <w:rPr>
          <w:b/>
          <w:bCs/>
          <w:i/>
          <w:iCs/>
          <w:lang w:val="fr-FR"/>
        </w:rPr>
        <w:t xml:space="preserve"> </w:t>
      </w:r>
      <w:r w:rsidRPr="0040273B">
        <w:rPr>
          <w:b/>
          <w:bCs/>
          <w:i/>
          <w:iCs/>
        </w:rPr>
        <w:t>ООО «Одна команда навсегда!»</w:t>
      </w:r>
    </w:p>
    <w:p w14:paraId="0DB66E70" w14:textId="77777777" w:rsidR="0077235C" w:rsidRPr="0040273B" w:rsidRDefault="0077235C" w:rsidP="0077235C">
      <w:pPr>
        <w:spacing w:before="60" w:after="60"/>
        <w:ind w:left="403"/>
        <w:jc w:val="both"/>
        <w:rPr>
          <w:b/>
          <w:bCs/>
          <w:i/>
          <w:iCs/>
          <w:lang w:val="fr-FR"/>
        </w:rPr>
      </w:pPr>
      <w:r w:rsidRPr="0040273B">
        <w:t>Место</w:t>
      </w:r>
      <w:r w:rsidRPr="0040273B">
        <w:rPr>
          <w:lang w:val="fr-FR"/>
        </w:rPr>
        <w:t xml:space="preserve"> </w:t>
      </w:r>
      <w:r w:rsidRPr="0040273B">
        <w:t>нахождения</w:t>
      </w:r>
      <w:r w:rsidRPr="0040273B">
        <w:rPr>
          <w:lang w:val="fr-FR"/>
        </w:rPr>
        <w:t xml:space="preserve">: </w:t>
      </w:r>
      <w:r w:rsidRPr="0040273B">
        <w:rPr>
          <w:b/>
          <w:bCs/>
          <w:i/>
          <w:iCs/>
          <w:lang w:val="fr-FR"/>
        </w:rPr>
        <w:t>119019, г.Москва, Большой Афанасьевский переулок, д.8, стр.3</w:t>
      </w:r>
    </w:p>
    <w:p w14:paraId="2AB770E4" w14:textId="77777777" w:rsidR="0077235C" w:rsidRPr="0040273B" w:rsidRDefault="0077235C" w:rsidP="0077235C">
      <w:pPr>
        <w:spacing w:before="60" w:after="60"/>
        <w:ind w:left="403"/>
        <w:jc w:val="both"/>
      </w:pPr>
      <w:r w:rsidRPr="0040273B">
        <w:t>Доля участия лица в уставном капитале эмитента:</w:t>
      </w:r>
      <w:r w:rsidRPr="0040273B">
        <w:rPr>
          <w:b/>
          <w:bCs/>
          <w:i/>
          <w:iCs/>
        </w:rPr>
        <w:t xml:space="preserve"> 7,00%</w:t>
      </w:r>
    </w:p>
    <w:p w14:paraId="5A72A920" w14:textId="77777777" w:rsidR="0077235C" w:rsidRPr="0040273B" w:rsidRDefault="0077235C" w:rsidP="0077235C">
      <w:pPr>
        <w:spacing w:before="60" w:after="60"/>
        <w:ind w:left="403"/>
        <w:jc w:val="both"/>
        <w:rPr>
          <w:b/>
          <w:bCs/>
          <w:i/>
          <w:iCs/>
        </w:rPr>
      </w:pPr>
      <w:r w:rsidRPr="0040273B">
        <w:t>Доля принадлежащих лицу обыкновенных акций эмитента:</w:t>
      </w:r>
      <w:r w:rsidRPr="0040273B">
        <w:rPr>
          <w:b/>
          <w:bCs/>
          <w:i/>
          <w:iCs/>
        </w:rPr>
        <w:t xml:space="preserve"> 7,00 %</w:t>
      </w:r>
    </w:p>
    <w:p w14:paraId="60857EC2" w14:textId="77777777" w:rsidR="00D15609" w:rsidRPr="0040273B" w:rsidRDefault="00D15609" w:rsidP="00E73C63">
      <w:pPr>
        <w:jc w:val="both"/>
        <w:rPr>
          <w:b/>
        </w:rPr>
      </w:pPr>
    </w:p>
    <w:p w14:paraId="59C0A751" w14:textId="77777777" w:rsidR="00E779A3" w:rsidRPr="00591468" w:rsidRDefault="00E779A3" w:rsidP="00591468">
      <w:pPr>
        <w:pStyle w:val="2"/>
        <w:spacing w:after="60"/>
        <w:jc w:val="both"/>
        <w:rPr>
          <w:sz w:val="24"/>
          <w:szCs w:val="24"/>
        </w:rPr>
      </w:pPr>
      <w:bookmarkStart w:id="139" w:name="_Toc482629217"/>
      <w:bookmarkStart w:id="140" w:name="_Toc86662576"/>
      <w:r w:rsidRPr="00591468">
        <w:rPr>
          <w:sz w:val="24"/>
          <w:szCs w:val="24"/>
        </w:rPr>
        <w:t>6.6. Сведения о совершенных эмитентом сделках, в совершении которых имелась заинтересованность</w:t>
      </w:r>
      <w:bookmarkEnd w:id="139"/>
      <w:bookmarkEnd w:id="140"/>
    </w:p>
    <w:p w14:paraId="4EDFB7ED" w14:textId="6609686B" w:rsidR="00E779A3" w:rsidRPr="0040273B" w:rsidRDefault="00E779A3" w:rsidP="00591468">
      <w:pPr>
        <w:spacing w:before="120" w:after="60"/>
        <w:ind w:left="198"/>
        <w:jc w:val="both"/>
      </w:pPr>
      <w:r w:rsidRPr="0040273B">
        <w:t xml:space="preserve">Сведения о количестве и объеме в денежном выражении совершенных эмитентом сделок, признаваемых в соответствии с законодательством Российской Федерации сделками, в совершении которых имелась заинтересованность, </w:t>
      </w:r>
      <w:r w:rsidR="0077235C">
        <w:t>п</w:t>
      </w:r>
      <w:r w:rsidRPr="0040273B">
        <w:t>о итогам последнего отчетного квартала</w:t>
      </w:r>
      <w:r w:rsidR="00724370" w:rsidRPr="0040273B">
        <w:t xml:space="preserve">. </w:t>
      </w:r>
    </w:p>
    <w:p w14:paraId="779FCF58" w14:textId="77777777" w:rsidR="00E779A3" w:rsidRPr="0040273B" w:rsidRDefault="00E779A3" w:rsidP="00591468">
      <w:pPr>
        <w:spacing w:before="60" w:after="60"/>
        <w:ind w:left="198"/>
      </w:pPr>
      <w:r w:rsidRPr="0040273B">
        <w:t>Единица измерения:</w:t>
      </w:r>
      <w:r w:rsidRPr="0040273B">
        <w:rPr>
          <w:rStyle w:val="Subst"/>
          <w:bCs/>
          <w:iCs/>
        </w:rPr>
        <w:t xml:space="preserve"> </w:t>
      </w:r>
      <w:r w:rsidR="00B074E2" w:rsidRPr="0040273B">
        <w:rPr>
          <w:rStyle w:val="Subst"/>
          <w:bCs/>
          <w:iCs/>
        </w:rPr>
        <w:t xml:space="preserve">шт./ </w:t>
      </w:r>
      <w:r w:rsidRPr="0040273B">
        <w:rPr>
          <w:rStyle w:val="Subst"/>
          <w:bCs/>
          <w:iCs/>
        </w:rPr>
        <w:t>тыс. руб.</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88"/>
        <w:gridCol w:w="2693"/>
      </w:tblGrid>
      <w:tr w:rsidR="008705F4" w:rsidRPr="0040273B" w14:paraId="7CF0CA34" w14:textId="77777777" w:rsidTr="00803BD0">
        <w:trPr>
          <w:trHeight w:val="678"/>
        </w:trPr>
        <w:tc>
          <w:tcPr>
            <w:tcW w:w="7088" w:type="dxa"/>
            <w:tcBorders>
              <w:top w:val="single" w:sz="4" w:space="0" w:color="auto"/>
              <w:left w:val="single" w:sz="4" w:space="0" w:color="auto"/>
              <w:bottom w:val="single" w:sz="4" w:space="0" w:color="auto"/>
              <w:right w:val="single" w:sz="4" w:space="0" w:color="auto"/>
            </w:tcBorders>
          </w:tcPr>
          <w:p w14:paraId="463E4518" w14:textId="77777777" w:rsidR="008705F4" w:rsidRPr="0040273B" w:rsidRDefault="008705F4" w:rsidP="000F0EC9">
            <w:pPr>
              <w:jc w:val="center"/>
            </w:pPr>
            <w:r w:rsidRPr="0040273B">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tcPr>
          <w:p w14:paraId="5DED8AC0" w14:textId="77777777" w:rsidR="008705F4" w:rsidRPr="0040273B" w:rsidRDefault="008705F4" w:rsidP="000F0EC9">
            <w:pPr>
              <w:jc w:val="center"/>
            </w:pPr>
            <w:r w:rsidRPr="0040273B">
              <w:t>Значение показателя за соответствующие отчетные периоды</w:t>
            </w:r>
          </w:p>
        </w:tc>
      </w:tr>
      <w:tr w:rsidR="00F660CA" w:rsidRPr="0040273B" w14:paraId="2FDE7141" w14:textId="77777777" w:rsidTr="00803BD0">
        <w:tc>
          <w:tcPr>
            <w:tcW w:w="7088" w:type="dxa"/>
            <w:tcBorders>
              <w:top w:val="single" w:sz="4" w:space="0" w:color="auto"/>
              <w:left w:val="single" w:sz="4" w:space="0" w:color="auto"/>
              <w:bottom w:val="single" w:sz="4" w:space="0" w:color="auto"/>
              <w:right w:val="single" w:sz="4" w:space="0" w:color="auto"/>
            </w:tcBorders>
          </w:tcPr>
          <w:p w14:paraId="7FB5F64B" w14:textId="1A1FEB4C" w:rsidR="00F660CA" w:rsidRPr="0040273B" w:rsidRDefault="00F660CA" w:rsidP="000F0EC9">
            <w:pPr>
              <w:jc w:val="both"/>
            </w:pPr>
            <w:r w:rsidRPr="0040273B">
              <w:t xml:space="preserve">Общее количество и общий объем в денежном выражении совершенных эмитентом за отчетный период сделок, в совершении которых имелась заинтересованность, штук/ тыс. </w:t>
            </w:r>
            <w:r>
              <w:t>руб.</w:t>
            </w:r>
          </w:p>
        </w:tc>
        <w:tc>
          <w:tcPr>
            <w:tcW w:w="2693" w:type="dxa"/>
            <w:tcBorders>
              <w:top w:val="single" w:sz="4" w:space="0" w:color="auto"/>
              <w:left w:val="single" w:sz="4" w:space="0" w:color="auto"/>
              <w:bottom w:val="single" w:sz="4" w:space="0" w:color="auto"/>
              <w:right w:val="single" w:sz="4" w:space="0" w:color="auto"/>
            </w:tcBorders>
          </w:tcPr>
          <w:p w14:paraId="02B68A25" w14:textId="310ECD35" w:rsidR="00F660CA" w:rsidRPr="004200D6" w:rsidRDefault="00F660CA" w:rsidP="001F177D">
            <w:pPr>
              <w:outlineLvl w:val="0"/>
            </w:pPr>
            <w:r w:rsidRPr="00A51FD3">
              <w:t>1 шт./ 583 469  тыс.руб.</w:t>
            </w:r>
          </w:p>
        </w:tc>
      </w:tr>
      <w:tr w:rsidR="00F660CA" w:rsidRPr="0040273B" w14:paraId="4389317A" w14:textId="77777777" w:rsidTr="00803BD0">
        <w:tc>
          <w:tcPr>
            <w:tcW w:w="7088" w:type="dxa"/>
            <w:tcBorders>
              <w:top w:val="single" w:sz="4" w:space="0" w:color="auto"/>
              <w:left w:val="single" w:sz="4" w:space="0" w:color="auto"/>
              <w:bottom w:val="single" w:sz="4" w:space="0" w:color="auto"/>
              <w:right w:val="single" w:sz="4" w:space="0" w:color="auto"/>
            </w:tcBorders>
          </w:tcPr>
          <w:p w14:paraId="58D0E210" w14:textId="552B3E5D" w:rsidR="00F660CA" w:rsidRPr="0040273B" w:rsidRDefault="00F660CA" w:rsidP="000F0EC9">
            <w:pPr>
              <w:jc w:val="both"/>
            </w:pPr>
            <w:r w:rsidRPr="0040273B">
              <w:t>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общим собранием участников (акционеров) эмитента были приняты решения о согласии на их совершение или об их последующем одобрении, штук/ тыс. руб.</w:t>
            </w:r>
          </w:p>
        </w:tc>
        <w:tc>
          <w:tcPr>
            <w:tcW w:w="2693" w:type="dxa"/>
            <w:tcBorders>
              <w:top w:val="single" w:sz="4" w:space="0" w:color="auto"/>
              <w:left w:val="single" w:sz="4" w:space="0" w:color="auto"/>
              <w:bottom w:val="single" w:sz="4" w:space="0" w:color="auto"/>
              <w:right w:val="single" w:sz="4" w:space="0" w:color="auto"/>
            </w:tcBorders>
          </w:tcPr>
          <w:p w14:paraId="607D5741" w14:textId="721360C3" w:rsidR="00F660CA" w:rsidRPr="004200D6" w:rsidRDefault="00F660CA" w:rsidP="0077235C">
            <w:r w:rsidRPr="00A51FD3">
              <w:t>1 шт. / 583 469 тыс. руб.</w:t>
            </w:r>
          </w:p>
        </w:tc>
      </w:tr>
      <w:tr w:rsidR="00F660CA" w:rsidRPr="0040273B" w14:paraId="64338DC5" w14:textId="77777777" w:rsidTr="00803BD0">
        <w:tc>
          <w:tcPr>
            <w:tcW w:w="7088" w:type="dxa"/>
            <w:tcBorders>
              <w:top w:val="single" w:sz="4" w:space="0" w:color="auto"/>
              <w:left w:val="single" w:sz="4" w:space="0" w:color="auto"/>
              <w:bottom w:val="single" w:sz="4" w:space="0" w:color="auto"/>
              <w:right w:val="single" w:sz="4" w:space="0" w:color="auto"/>
            </w:tcBorders>
          </w:tcPr>
          <w:p w14:paraId="11255F49" w14:textId="55927C3A" w:rsidR="00F660CA" w:rsidRPr="0040273B" w:rsidRDefault="00F660CA" w:rsidP="000F0EC9">
            <w:pPr>
              <w:jc w:val="both"/>
            </w:pPr>
            <w:r w:rsidRPr="0040273B">
              <w:t xml:space="preserve">Количество и объем в денежном выражении совершенных эмитентом за отчетный период сделок, в совершении которых имелась заинтересованность и в отношении которых советом директоров (наблюдательным советом) эмитента были приняты решения о согласии на их совершение или об их последующем одобрении, штук/ тыс. </w:t>
            </w:r>
            <w:r>
              <w:t>руб.</w:t>
            </w:r>
          </w:p>
        </w:tc>
        <w:tc>
          <w:tcPr>
            <w:tcW w:w="2693" w:type="dxa"/>
            <w:tcBorders>
              <w:top w:val="single" w:sz="4" w:space="0" w:color="auto"/>
              <w:left w:val="single" w:sz="4" w:space="0" w:color="auto"/>
              <w:bottom w:val="single" w:sz="4" w:space="0" w:color="auto"/>
              <w:right w:val="single" w:sz="4" w:space="0" w:color="auto"/>
            </w:tcBorders>
          </w:tcPr>
          <w:p w14:paraId="61C52BF0" w14:textId="6C741345" w:rsidR="00F660CA" w:rsidRPr="004200D6" w:rsidRDefault="00F660CA" w:rsidP="006C626A">
            <w:pPr>
              <w:tabs>
                <w:tab w:val="left" w:pos="1348"/>
              </w:tabs>
            </w:pPr>
            <w:r w:rsidRPr="00A51FD3">
              <w:t>0 шт. /  0 тыс. руб.  </w:t>
            </w:r>
          </w:p>
        </w:tc>
      </w:tr>
    </w:tbl>
    <w:p w14:paraId="01F96D30" w14:textId="34C2EC12" w:rsidR="004200D6" w:rsidRPr="00842186" w:rsidRDefault="004200D6" w:rsidP="00591468">
      <w:pPr>
        <w:spacing w:before="120" w:after="60"/>
        <w:ind w:left="198"/>
        <w:jc w:val="both"/>
      </w:pPr>
      <w:r>
        <w:t>С</w:t>
      </w:r>
      <w:r w:rsidRPr="004200D6">
        <w:t>делк</w:t>
      </w:r>
      <w:r>
        <w:t>и</w:t>
      </w:r>
      <w:r w:rsidRPr="00842186">
        <w:t xml:space="preserve"> (</w:t>
      </w:r>
      <w:r w:rsidRPr="004200D6">
        <w:t>групп</w:t>
      </w:r>
      <w:r>
        <w:t>ы</w:t>
      </w:r>
      <w:r w:rsidRPr="00842186">
        <w:t xml:space="preserve"> взаимосвязанных сделок), цена (размер) </w:t>
      </w:r>
      <w:r>
        <w:t>которых</w:t>
      </w:r>
      <w:r w:rsidRPr="00842186">
        <w:t xml:space="preserve"> составляет пять и более процентов балансовой стоимости активов эмитента,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 совершенной эмитентом за последний отчетный квартал</w:t>
      </w:r>
      <w:r>
        <w:t>:</w:t>
      </w:r>
    </w:p>
    <w:p w14:paraId="4F4B7A50" w14:textId="2B098730" w:rsidR="00C62672" w:rsidRPr="0040273B" w:rsidRDefault="00C62672" w:rsidP="000C0B1A">
      <w:pPr>
        <w:spacing w:before="120"/>
        <w:jc w:val="both"/>
        <w:rPr>
          <w:b/>
          <w:i/>
        </w:rPr>
      </w:pPr>
      <w:r w:rsidRPr="0040273B">
        <w:rPr>
          <w:b/>
        </w:rPr>
        <w:t>1.</w:t>
      </w:r>
      <w:r w:rsidRPr="0040273B">
        <w:rPr>
          <w:b/>
          <w:i/>
        </w:rPr>
        <w:t xml:space="preserve"> </w:t>
      </w:r>
      <w:r w:rsidRPr="0040273B">
        <w:t>Дата совершения сделки:</w:t>
      </w:r>
      <w:r w:rsidRPr="0040273B">
        <w:rPr>
          <w:b/>
          <w:i/>
        </w:rPr>
        <w:t xml:space="preserve"> </w:t>
      </w:r>
      <w:r>
        <w:rPr>
          <w:b/>
          <w:i/>
        </w:rPr>
        <w:t>23</w:t>
      </w:r>
      <w:r w:rsidRPr="0040273B">
        <w:rPr>
          <w:b/>
          <w:i/>
        </w:rPr>
        <w:t>.</w:t>
      </w:r>
      <w:r>
        <w:rPr>
          <w:b/>
          <w:i/>
        </w:rPr>
        <w:t>07</w:t>
      </w:r>
      <w:r w:rsidRPr="0040273B">
        <w:rPr>
          <w:b/>
          <w:i/>
        </w:rPr>
        <w:t xml:space="preserve">.2021 г. </w:t>
      </w:r>
    </w:p>
    <w:p w14:paraId="4CCDA607" w14:textId="70CDF761" w:rsidR="00DF581A" w:rsidRPr="00842186" w:rsidRDefault="00C62672" w:rsidP="00C62672">
      <w:pPr>
        <w:spacing w:before="60"/>
        <w:jc w:val="both"/>
        <w:rPr>
          <w:b/>
          <w:i/>
        </w:rPr>
      </w:pPr>
      <w:r w:rsidRPr="0040273B">
        <w:t xml:space="preserve"> предмет и иные существенные условия сделки:</w:t>
      </w:r>
      <w:r w:rsidRPr="0040273B">
        <w:rPr>
          <w:b/>
          <w:i/>
        </w:rPr>
        <w:t xml:space="preserve"> </w:t>
      </w:r>
      <w:r w:rsidR="00DF581A" w:rsidRPr="00C62672">
        <w:rPr>
          <w:b/>
          <w:i/>
        </w:rPr>
        <w:t>заключение эмитентом с Банком Дополнительного соглашения № 16 от 23 июля 2021 г. об изменении условий ранее подписанного Договора поручительства № 039/2016-ПР01-00 от 15 июля 2016 г. (Договор поручительства), заключенного между Поручителем</w:t>
      </w:r>
      <w:r w:rsidR="00DF581A">
        <w:rPr>
          <w:b/>
          <w:i/>
        </w:rPr>
        <w:t xml:space="preserve"> (эмитентом)</w:t>
      </w:r>
      <w:r w:rsidR="00DF581A" w:rsidRPr="00C62672">
        <w:rPr>
          <w:b/>
          <w:i/>
        </w:rPr>
        <w:t xml:space="preserve"> и Банком в обеспечение исполнения обязательств Принципала по Договору о предоставлении банковских гарантий № 039/2016-РГ00-00 от 15 июля 2016 г. (Договор гарантий), в соответствии с нижеследующими основными условиями Договора гарантий:</w:t>
      </w:r>
      <w:r w:rsidR="00DF581A" w:rsidRPr="00C62672">
        <w:rPr>
          <w:b/>
          <w:i/>
        </w:rPr>
        <w:br/>
        <w:t>- общая совокупная сумма всех одновременно действующих для Принципала гарантий (возобновляемый лимит) – не более 428 400 000 (Четыреста двадцать восемь миллионов четыреста тысяч) рублей 00 копеек (далее – «Лимит гарантий»);</w:t>
      </w:r>
      <w:r w:rsidR="00DF581A" w:rsidRPr="00C62672">
        <w:rPr>
          <w:b/>
          <w:i/>
        </w:rPr>
        <w:br/>
        <w:t>- комиссия за выдачу каждой гарантии: не более 5 % (Пяти процентов) годовых от суммы каждой гарантии;</w:t>
      </w:r>
      <w:r w:rsidR="00DF581A" w:rsidRPr="00C62672">
        <w:rPr>
          <w:b/>
          <w:i/>
        </w:rPr>
        <w:br/>
        <w:t>- дополнительная комиссия по требованию Гаранта в случае неисполнения или ненадлежащего исполнения Принципалом своих обязательств по Договору гарантии - в размере не более чем 25 % (Двадцать пять процентов) годовых от суммы каждой гарантии;</w:t>
      </w:r>
      <w:r w:rsidR="00DF581A" w:rsidRPr="00C62672">
        <w:rPr>
          <w:b/>
          <w:i/>
        </w:rPr>
        <w:br/>
        <w:t>- цели выдачи гарантий: в обеспечение исполнения обязательств Принципала перед бенефициарами (арендодателями) по договорам аренды (цель № 1), а также по уплате налогов, страховых взносов и иных соответствующих платежей перед бенефициаром - ИФНС России №22 по г. Москве (цель № 2).</w:t>
      </w:r>
      <w:r w:rsidR="00DF581A" w:rsidRPr="00C62672">
        <w:rPr>
          <w:b/>
          <w:i/>
        </w:rPr>
        <w:br/>
        <w:t>- гарантии могут предоставляться Гарантом по Договору гарантий в рамках установленного Лимита гарантий по 30 июня 2022 г.;</w:t>
      </w:r>
      <w:r w:rsidR="00DF581A" w:rsidRPr="00C62672">
        <w:rPr>
          <w:b/>
          <w:i/>
        </w:rPr>
        <w:br/>
        <w:t>- срок каждой гарантии: не более 36 (тридцать шесть месяцев) с даты вступления гарантии в силу, дата вступления Гарантий в силу не должна превышать 30 (Тридцать) календарных дней с даты их выдачи.</w:t>
      </w:r>
    </w:p>
    <w:p w14:paraId="6B67A0C6" w14:textId="092BCA3E" w:rsidR="00C62672" w:rsidRDefault="00C62672" w:rsidP="00C62672">
      <w:pPr>
        <w:spacing w:before="60" w:after="60"/>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(Поручитель), ООО «РОСИНТЕР РЕСТОРАНТС» (Принципал</w:t>
      </w:r>
      <w:r>
        <w:rPr>
          <w:b/>
          <w:i/>
        </w:rPr>
        <w:t>,</w:t>
      </w:r>
      <w:r w:rsidRPr="0040273B">
        <w:rPr>
          <w:b/>
          <w:i/>
        </w:rPr>
        <w:t xml:space="preserve"> Выгодоприобретатель).</w:t>
      </w:r>
    </w:p>
    <w:p w14:paraId="17B4993E" w14:textId="6C0BCAA2" w:rsidR="00DF581A" w:rsidRPr="00A51FD3" w:rsidRDefault="00C62672" w:rsidP="00C62672">
      <w:pPr>
        <w:spacing w:before="60" w:after="60"/>
        <w:jc w:val="both"/>
        <w:rPr>
          <w:b/>
          <w:i/>
          <w:shd w:val="clear" w:color="auto" w:fill="FFFFFF"/>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00DF581A" w:rsidRPr="00A51FD3">
        <w:rPr>
          <w:b/>
          <w:i/>
          <w:shd w:val="clear" w:color="auto" w:fill="FFFFFF"/>
        </w:rPr>
        <w:t>Президент эмитента Костеева Маргарита Валерьевна, лицо является единоличным исполнительным органом эмитента и занимает должности в органах управления юридического лица, являющегося выгодоприобретателем по сделке (является Генеральным директором ООО «РОСИНТЕР РЕСТОРАНТС»)</w:t>
      </w:r>
      <w:r w:rsidR="00DF581A">
        <w:rPr>
          <w:b/>
          <w:i/>
          <w:shd w:val="clear" w:color="auto" w:fill="FFFFFF"/>
        </w:rPr>
        <w:t>.</w:t>
      </w:r>
    </w:p>
    <w:p w14:paraId="02D97A13" w14:textId="155D3903" w:rsidR="00C62672" w:rsidRPr="0040273B" w:rsidRDefault="00C62672" w:rsidP="00C62672">
      <w:pPr>
        <w:spacing w:before="60" w:after="60"/>
        <w:jc w:val="both"/>
        <w:rPr>
          <w:b/>
          <w:i/>
        </w:rPr>
      </w:pPr>
      <w:r w:rsidRPr="0040273B">
        <w:t xml:space="preserve">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w:t>
      </w:r>
      <w:r w:rsidR="00DF581A" w:rsidRPr="00DF581A">
        <w:rPr>
          <w:b/>
          <w:i/>
        </w:rPr>
        <w:t>не более, чем 583 469 000 (Пятьсот восемьдесят три миллиона четыреста шестьдесят девять тысяч) рублей 00 копеек, что составляет 12,83 % балансовой стоимости активов эмитента по данным его бухгалтерской (финансовой) отчетности на последнюю отчетную дату</w:t>
      </w:r>
      <w:r w:rsidRPr="0040273B">
        <w:rPr>
          <w:b/>
          <w:i/>
          <w:shd w:val="clear" w:color="auto" w:fill="FFFFFF"/>
        </w:rPr>
        <w:t>.</w:t>
      </w:r>
    </w:p>
    <w:p w14:paraId="6C2CD084" w14:textId="0460C3C4" w:rsidR="00C62672" w:rsidRPr="0040273B" w:rsidRDefault="00C62672" w:rsidP="00C62672">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sidR="00DB78BA">
        <w:rPr>
          <w:b/>
          <w:i/>
        </w:rPr>
        <w:t>п</w:t>
      </w:r>
      <w:r w:rsidR="00DB78BA" w:rsidRPr="0040273B">
        <w:rPr>
          <w:b/>
          <w:i/>
        </w:rPr>
        <w:t xml:space="preserve">оручительство действует по </w:t>
      </w:r>
      <w:r>
        <w:rPr>
          <w:b/>
          <w:i/>
        </w:rPr>
        <w:t>01</w:t>
      </w:r>
      <w:r w:rsidRPr="0040273B">
        <w:rPr>
          <w:b/>
          <w:i/>
        </w:rPr>
        <w:t>.0</w:t>
      </w:r>
      <w:r>
        <w:rPr>
          <w:b/>
          <w:i/>
        </w:rPr>
        <w:t>4</w:t>
      </w:r>
      <w:r w:rsidRPr="0040273B">
        <w:rPr>
          <w:b/>
          <w:i/>
        </w:rPr>
        <w:t>.202</w:t>
      </w:r>
      <w:r>
        <w:rPr>
          <w:b/>
          <w:i/>
        </w:rPr>
        <w:t>7</w:t>
      </w:r>
      <w:r w:rsidRPr="0040273B">
        <w:rPr>
          <w:b/>
          <w:i/>
        </w:rPr>
        <w:t xml:space="preserve"> г.</w:t>
      </w:r>
    </w:p>
    <w:p w14:paraId="0E484457" w14:textId="33C65AD0" w:rsidR="00C62672" w:rsidRPr="00A51FD3" w:rsidRDefault="00C62672" w:rsidP="00C62672">
      <w:pPr>
        <w:jc w:val="both"/>
        <w:rPr>
          <w:b/>
          <w:i/>
          <w:highlight w:val="yellow"/>
        </w:rPr>
      </w:pPr>
      <w:r w:rsidRPr="0040273B">
        <w:t xml:space="preserve">орган управления эмитента, принявший решение о согласии на совершение или о последующем одобрении сделки, дата принятия соответствующего решения (дата составления и номер протокола), либо указание на то, что такое решение не принималось: </w:t>
      </w:r>
      <w:r w:rsidRPr="00F660CA">
        <w:rPr>
          <w:b/>
          <w:i/>
        </w:rPr>
        <w:t xml:space="preserve">Решение об одобрении заключения данной сделки принято </w:t>
      </w:r>
      <w:r w:rsidR="00DF581A" w:rsidRPr="00A51FD3">
        <w:rPr>
          <w:b/>
          <w:i/>
        </w:rPr>
        <w:t>внеочередным</w:t>
      </w:r>
      <w:r w:rsidRPr="00F660CA">
        <w:rPr>
          <w:b/>
          <w:i/>
        </w:rPr>
        <w:t xml:space="preserve"> общим собранием акционеров Эмитента </w:t>
      </w:r>
      <w:r w:rsidR="00DF581A" w:rsidRPr="00A51FD3">
        <w:rPr>
          <w:b/>
          <w:i/>
        </w:rPr>
        <w:t>24</w:t>
      </w:r>
      <w:r w:rsidRPr="00F660CA">
        <w:rPr>
          <w:b/>
          <w:i/>
        </w:rPr>
        <w:t>.</w:t>
      </w:r>
      <w:r w:rsidR="00DF581A" w:rsidRPr="00A51FD3">
        <w:rPr>
          <w:b/>
          <w:i/>
        </w:rPr>
        <w:t>09</w:t>
      </w:r>
      <w:r w:rsidRPr="00F660CA">
        <w:rPr>
          <w:b/>
          <w:i/>
        </w:rPr>
        <w:t xml:space="preserve">.2021 г.  (Протокол </w:t>
      </w:r>
      <w:r w:rsidR="00DF581A" w:rsidRPr="00A51FD3">
        <w:rPr>
          <w:b/>
          <w:i/>
        </w:rPr>
        <w:t xml:space="preserve">№ 3-2021 от 27.09.2021 </w:t>
      </w:r>
      <w:r w:rsidRPr="00F660CA">
        <w:rPr>
          <w:b/>
          <w:i/>
        </w:rPr>
        <w:t>г.).</w:t>
      </w:r>
    </w:p>
    <w:p w14:paraId="05726373" w14:textId="77777777" w:rsidR="00C62672" w:rsidRPr="0040273B" w:rsidRDefault="00C62672" w:rsidP="00C62672">
      <w:pPr>
        <w:jc w:val="both"/>
        <w:rPr>
          <w:b/>
          <w:i/>
        </w:rPr>
      </w:pPr>
      <w:r w:rsidRPr="0040273B">
        <w:t xml:space="preserve">иные сведения о сделке, указываемые эмитентом по собственному усмотрению: </w:t>
      </w:r>
      <w:r w:rsidRPr="0040273B">
        <w:rPr>
          <w:b/>
          <w:i/>
        </w:rPr>
        <w:t>нет.</w:t>
      </w:r>
    </w:p>
    <w:p w14:paraId="06D711D7" w14:textId="77777777" w:rsidR="00E779A3" w:rsidRPr="00591468" w:rsidRDefault="00E779A3" w:rsidP="00591468">
      <w:pPr>
        <w:pStyle w:val="2"/>
        <w:spacing w:after="60"/>
        <w:rPr>
          <w:sz w:val="24"/>
          <w:szCs w:val="24"/>
        </w:rPr>
      </w:pPr>
      <w:bookmarkStart w:id="141" w:name="_Toc482629218"/>
      <w:bookmarkStart w:id="142" w:name="_Toc86662577"/>
      <w:r w:rsidRPr="00591468">
        <w:rPr>
          <w:sz w:val="24"/>
          <w:szCs w:val="24"/>
        </w:rPr>
        <w:t>6.7. Сведения о размере дебиторской задолженности</w:t>
      </w:r>
      <w:bookmarkEnd w:id="141"/>
      <w:bookmarkEnd w:id="142"/>
    </w:p>
    <w:p w14:paraId="03D428C5" w14:textId="347E075E" w:rsidR="00182801" w:rsidRPr="0040273B" w:rsidRDefault="00182801" w:rsidP="00182801">
      <w:pPr>
        <w:spacing w:before="240" w:after="0"/>
        <w:ind w:left="200"/>
        <w:rPr>
          <w:b/>
          <w:i/>
        </w:rPr>
      </w:pPr>
      <w:r w:rsidRPr="0040273B">
        <w:rPr>
          <w:b/>
          <w:i/>
        </w:rPr>
        <w:t xml:space="preserve">На </w:t>
      </w:r>
      <w:r w:rsidR="00A154C3">
        <w:rPr>
          <w:b/>
          <w:i/>
        </w:rPr>
        <w:t>30</w:t>
      </w:r>
      <w:r w:rsidRPr="0040273B">
        <w:rPr>
          <w:b/>
          <w:i/>
        </w:rPr>
        <w:t>.</w:t>
      </w:r>
      <w:r w:rsidR="00A154C3">
        <w:rPr>
          <w:b/>
          <w:i/>
        </w:rPr>
        <w:t>0</w:t>
      </w:r>
      <w:r w:rsidR="00293982">
        <w:rPr>
          <w:b/>
          <w:i/>
        </w:rPr>
        <w:t>9</w:t>
      </w:r>
      <w:r w:rsidRPr="0040273B">
        <w:rPr>
          <w:b/>
          <w:i/>
        </w:rPr>
        <w:t>.20</w:t>
      </w:r>
      <w:r w:rsidR="002022AC" w:rsidRPr="0040273B">
        <w:rPr>
          <w:b/>
          <w:i/>
        </w:rPr>
        <w:t>2</w:t>
      </w:r>
      <w:r w:rsidR="00A154C3">
        <w:rPr>
          <w:b/>
          <w:i/>
        </w:rPr>
        <w:t>1</w:t>
      </w:r>
      <w:r w:rsidRPr="0040273B">
        <w:rPr>
          <w:b/>
          <w:i/>
        </w:rPr>
        <w:t xml:space="preserve"> г.</w:t>
      </w:r>
    </w:p>
    <w:p w14:paraId="7D2CC1DD" w14:textId="77777777" w:rsidR="00182801" w:rsidRPr="0040273B" w:rsidRDefault="00182801" w:rsidP="00182801">
      <w:pPr>
        <w:spacing w:after="0"/>
        <w:ind w:left="400"/>
      </w:pPr>
      <w:r w:rsidRPr="0040273B">
        <w:t>Единица измерения:</w:t>
      </w:r>
      <w:r w:rsidRPr="0040273B">
        <w:rPr>
          <w:b/>
          <w:bCs/>
          <w:i/>
          <w:iCs/>
        </w:rPr>
        <w:t xml:space="preserve"> руб.</w:t>
      </w:r>
    </w:p>
    <w:p w14:paraId="3916333F" w14:textId="77777777" w:rsidR="00182801" w:rsidRPr="0040273B" w:rsidRDefault="00182801" w:rsidP="00182801">
      <w:pPr>
        <w:spacing w:before="0" w:after="0"/>
        <w:rPr>
          <w:sz w:val="16"/>
          <w:szCs w:val="16"/>
        </w:rPr>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182801" w:rsidRPr="0040273B" w14:paraId="399900A1" w14:textId="77777777" w:rsidTr="00174131">
        <w:tc>
          <w:tcPr>
            <w:tcW w:w="7412" w:type="dxa"/>
            <w:tcBorders>
              <w:top w:val="double" w:sz="6" w:space="0" w:color="auto"/>
              <w:left w:val="double" w:sz="6" w:space="0" w:color="auto"/>
              <w:bottom w:val="single" w:sz="6" w:space="0" w:color="auto"/>
              <w:right w:val="single" w:sz="6" w:space="0" w:color="auto"/>
            </w:tcBorders>
          </w:tcPr>
          <w:p w14:paraId="23B8CA63" w14:textId="77777777" w:rsidR="00182801" w:rsidRPr="0040273B" w:rsidRDefault="00182801" w:rsidP="00182801">
            <w:pPr>
              <w:jc w:val="center"/>
            </w:pPr>
            <w:r w:rsidRPr="0040273B">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14:paraId="0338EAEC" w14:textId="77777777" w:rsidR="00182801" w:rsidRPr="0040273B" w:rsidRDefault="00182801" w:rsidP="00182801">
            <w:pPr>
              <w:jc w:val="center"/>
            </w:pPr>
            <w:r w:rsidRPr="0040273B">
              <w:t>Значение показателя</w:t>
            </w:r>
          </w:p>
        </w:tc>
      </w:tr>
      <w:tr w:rsidR="00B53716" w:rsidRPr="0040273B" w14:paraId="3C3391AB" w14:textId="77777777" w:rsidTr="00174131">
        <w:tc>
          <w:tcPr>
            <w:tcW w:w="7412" w:type="dxa"/>
            <w:tcBorders>
              <w:top w:val="single" w:sz="6" w:space="0" w:color="auto"/>
              <w:left w:val="double" w:sz="6" w:space="0" w:color="auto"/>
              <w:bottom w:val="single" w:sz="6" w:space="0" w:color="auto"/>
              <w:right w:val="single" w:sz="6" w:space="0" w:color="auto"/>
            </w:tcBorders>
          </w:tcPr>
          <w:p w14:paraId="3DB9F05D" w14:textId="77777777" w:rsidR="00B53716" w:rsidRPr="0040273B" w:rsidRDefault="00B53716" w:rsidP="00182801">
            <w:r w:rsidRPr="0040273B">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14:paraId="21470265" w14:textId="151E18CF" w:rsidR="00B53716" w:rsidRPr="0040273B" w:rsidRDefault="00293982" w:rsidP="0010079A">
            <w:pPr>
              <w:jc w:val="right"/>
            </w:pPr>
            <w:r>
              <w:t>16 511 495</w:t>
            </w:r>
          </w:p>
        </w:tc>
      </w:tr>
      <w:tr w:rsidR="00B53716" w:rsidRPr="0040273B" w14:paraId="6537E87E" w14:textId="77777777" w:rsidTr="00174131">
        <w:tc>
          <w:tcPr>
            <w:tcW w:w="7412" w:type="dxa"/>
            <w:tcBorders>
              <w:top w:val="single" w:sz="6" w:space="0" w:color="auto"/>
              <w:left w:val="double" w:sz="6" w:space="0" w:color="auto"/>
              <w:bottom w:val="single" w:sz="6" w:space="0" w:color="auto"/>
              <w:right w:val="single" w:sz="6" w:space="0" w:color="auto"/>
            </w:tcBorders>
          </w:tcPr>
          <w:p w14:paraId="216810B5"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3055C373" w14:textId="67AB2D99" w:rsidR="00B53716" w:rsidRPr="0040273B" w:rsidRDefault="00842186" w:rsidP="0010079A">
            <w:pPr>
              <w:jc w:val="right"/>
            </w:pPr>
            <w:r>
              <w:t>0</w:t>
            </w:r>
          </w:p>
        </w:tc>
      </w:tr>
      <w:tr w:rsidR="00B53716" w:rsidRPr="0040273B" w14:paraId="39F50F89" w14:textId="77777777" w:rsidTr="00174131">
        <w:tc>
          <w:tcPr>
            <w:tcW w:w="7412" w:type="dxa"/>
            <w:tcBorders>
              <w:top w:val="single" w:sz="6" w:space="0" w:color="auto"/>
              <w:left w:val="double" w:sz="6" w:space="0" w:color="auto"/>
              <w:bottom w:val="single" w:sz="6" w:space="0" w:color="auto"/>
              <w:right w:val="single" w:sz="6" w:space="0" w:color="auto"/>
            </w:tcBorders>
          </w:tcPr>
          <w:p w14:paraId="2CDF222F" w14:textId="77777777" w:rsidR="00B53716" w:rsidRPr="0040273B" w:rsidRDefault="00B53716" w:rsidP="00182801">
            <w:r w:rsidRPr="0040273B">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14:paraId="072F3AF2" w14:textId="2D013B82" w:rsidR="00B53716" w:rsidRPr="0040273B" w:rsidRDefault="00842186" w:rsidP="0010079A">
            <w:pPr>
              <w:jc w:val="right"/>
            </w:pPr>
            <w:r>
              <w:t>0</w:t>
            </w:r>
          </w:p>
        </w:tc>
      </w:tr>
      <w:tr w:rsidR="00B53716" w:rsidRPr="0040273B" w14:paraId="632A3B2E" w14:textId="77777777" w:rsidTr="00174131">
        <w:tc>
          <w:tcPr>
            <w:tcW w:w="7412" w:type="dxa"/>
            <w:tcBorders>
              <w:top w:val="single" w:sz="6" w:space="0" w:color="auto"/>
              <w:left w:val="double" w:sz="6" w:space="0" w:color="auto"/>
              <w:bottom w:val="single" w:sz="6" w:space="0" w:color="auto"/>
              <w:right w:val="single" w:sz="6" w:space="0" w:color="auto"/>
            </w:tcBorders>
          </w:tcPr>
          <w:p w14:paraId="0961C866"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0751AB6D" w14:textId="2354C232" w:rsidR="00B53716" w:rsidRPr="0040273B" w:rsidRDefault="00842186" w:rsidP="0010079A">
            <w:pPr>
              <w:jc w:val="right"/>
            </w:pPr>
            <w:r>
              <w:t>0</w:t>
            </w:r>
          </w:p>
        </w:tc>
      </w:tr>
      <w:tr w:rsidR="00B53716" w:rsidRPr="0040273B" w14:paraId="69FBBFAD" w14:textId="77777777" w:rsidTr="00174131">
        <w:tc>
          <w:tcPr>
            <w:tcW w:w="7412" w:type="dxa"/>
            <w:tcBorders>
              <w:top w:val="single" w:sz="6" w:space="0" w:color="auto"/>
              <w:left w:val="double" w:sz="6" w:space="0" w:color="auto"/>
              <w:bottom w:val="single" w:sz="6" w:space="0" w:color="auto"/>
              <w:right w:val="single" w:sz="6" w:space="0" w:color="auto"/>
            </w:tcBorders>
          </w:tcPr>
          <w:p w14:paraId="662D3198" w14:textId="77777777" w:rsidR="00B53716" w:rsidRPr="0040273B" w:rsidRDefault="00B53716" w:rsidP="00182801">
            <w:r w:rsidRPr="0040273B">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14:paraId="6ED484E9" w14:textId="05AAB516" w:rsidR="00B53716" w:rsidRPr="0040273B" w:rsidRDefault="00842186" w:rsidP="0010079A">
            <w:pPr>
              <w:jc w:val="right"/>
            </w:pPr>
            <w:r>
              <w:t>0</w:t>
            </w:r>
          </w:p>
        </w:tc>
      </w:tr>
      <w:tr w:rsidR="00B53716" w:rsidRPr="0040273B" w14:paraId="19513362" w14:textId="77777777" w:rsidTr="00174131">
        <w:tc>
          <w:tcPr>
            <w:tcW w:w="7412" w:type="dxa"/>
            <w:tcBorders>
              <w:top w:val="single" w:sz="6" w:space="0" w:color="auto"/>
              <w:left w:val="double" w:sz="6" w:space="0" w:color="auto"/>
              <w:bottom w:val="single" w:sz="6" w:space="0" w:color="auto"/>
              <w:right w:val="single" w:sz="6" w:space="0" w:color="auto"/>
            </w:tcBorders>
          </w:tcPr>
          <w:p w14:paraId="79F53260"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4E9A879B" w14:textId="00F1B3F6" w:rsidR="00B53716" w:rsidRPr="0040273B" w:rsidRDefault="00842186" w:rsidP="0010079A">
            <w:pPr>
              <w:jc w:val="right"/>
            </w:pPr>
            <w:r>
              <w:t>0</w:t>
            </w:r>
          </w:p>
        </w:tc>
      </w:tr>
      <w:tr w:rsidR="00B53716" w:rsidRPr="0040273B" w14:paraId="23E71E17" w14:textId="77777777" w:rsidTr="00174131">
        <w:tc>
          <w:tcPr>
            <w:tcW w:w="7412" w:type="dxa"/>
            <w:tcBorders>
              <w:top w:val="single" w:sz="6" w:space="0" w:color="auto"/>
              <w:left w:val="double" w:sz="6" w:space="0" w:color="auto"/>
              <w:bottom w:val="single" w:sz="6" w:space="0" w:color="auto"/>
              <w:right w:val="single" w:sz="6" w:space="0" w:color="auto"/>
            </w:tcBorders>
          </w:tcPr>
          <w:p w14:paraId="5B2CE38F" w14:textId="77777777" w:rsidR="00B53716" w:rsidRPr="0040273B" w:rsidRDefault="00B53716" w:rsidP="00182801">
            <w:r w:rsidRPr="0040273B">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14:paraId="6422BE30" w14:textId="1A44A4D3" w:rsidR="00B53716" w:rsidRPr="0040273B" w:rsidRDefault="00293982" w:rsidP="00701E68">
            <w:pPr>
              <w:jc w:val="right"/>
            </w:pPr>
            <w:r>
              <w:t>3 766 665</w:t>
            </w:r>
          </w:p>
        </w:tc>
      </w:tr>
      <w:tr w:rsidR="00B53716" w:rsidRPr="0040273B" w14:paraId="54AE9CA9" w14:textId="77777777" w:rsidTr="00174131">
        <w:tc>
          <w:tcPr>
            <w:tcW w:w="7412" w:type="dxa"/>
            <w:tcBorders>
              <w:top w:val="single" w:sz="6" w:space="0" w:color="auto"/>
              <w:left w:val="double" w:sz="6" w:space="0" w:color="auto"/>
              <w:bottom w:val="single" w:sz="6" w:space="0" w:color="auto"/>
              <w:right w:val="single" w:sz="6" w:space="0" w:color="auto"/>
            </w:tcBorders>
          </w:tcPr>
          <w:p w14:paraId="747A2C59" w14:textId="77777777" w:rsidR="00B53716" w:rsidRPr="0040273B" w:rsidRDefault="00B53716" w:rsidP="00182801">
            <w:r w:rsidRPr="0040273B">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14:paraId="0E0443ED" w14:textId="539182DD" w:rsidR="00B53716" w:rsidRPr="0040273B" w:rsidRDefault="00842186" w:rsidP="0010079A">
            <w:pPr>
              <w:jc w:val="right"/>
            </w:pPr>
            <w:r>
              <w:t>0</w:t>
            </w:r>
          </w:p>
        </w:tc>
      </w:tr>
      <w:tr w:rsidR="00B53716" w:rsidRPr="0040273B" w14:paraId="302CC298" w14:textId="77777777" w:rsidTr="00174131">
        <w:tc>
          <w:tcPr>
            <w:tcW w:w="7412" w:type="dxa"/>
            <w:tcBorders>
              <w:top w:val="single" w:sz="6" w:space="0" w:color="auto"/>
              <w:left w:val="double" w:sz="6" w:space="0" w:color="auto"/>
              <w:bottom w:val="single" w:sz="6" w:space="0" w:color="auto"/>
              <w:right w:val="single" w:sz="6" w:space="0" w:color="auto"/>
            </w:tcBorders>
          </w:tcPr>
          <w:p w14:paraId="49BCD6C3" w14:textId="77777777" w:rsidR="00B53716" w:rsidRPr="0040273B" w:rsidRDefault="00B53716" w:rsidP="00182801">
            <w:r w:rsidRPr="0040273B">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14:paraId="6C87C8BC" w14:textId="4839EF68" w:rsidR="00B53716" w:rsidRPr="0040273B" w:rsidRDefault="00293982" w:rsidP="0010079A">
            <w:pPr>
              <w:jc w:val="right"/>
            </w:pPr>
            <w:r>
              <w:t>20 278 160</w:t>
            </w:r>
          </w:p>
        </w:tc>
      </w:tr>
      <w:tr w:rsidR="00B53716" w:rsidRPr="0040273B" w14:paraId="5E5281A3" w14:textId="77777777" w:rsidTr="00174131">
        <w:tc>
          <w:tcPr>
            <w:tcW w:w="7412" w:type="dxa"/>
            <w:tcBorders>
              <w:top w:val="single" w:sz="6" w:space="0" w:color="auto"/>
              <w:left w:val="double" w:sz="6" w:space="0" w:color="auto"/>
              <w:bottom w:val="double" w:sz="6" w:space="0" w:color="auto"/>
              <w:right w:val="single" w:sz="6" w:space="0" w:color="auto"/>
            </w:tcBorders>
          </w:tcPr>
          <w:p w14:paraId="40320315" w14:textId="77777777" w:rsidR="00B53716" w:rsidRPr="0040273B" w:rsidRDefault="00B53716" w:rsidP="00182801">
            <w:r w:rsidRPr="0040273B">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14:paraId="59AD0981" w14:textId="10562F5B" w:rsidR="00B53716" w:rsidRPr="0040273B" w:rsidRDefault="00842186" w:rsidP="0010079A">
            <w:pPr>
              <w:jc w:val="right"/>
            </w:pPr>
            <w:r>
              <w:t>0</w:t>
            </w:r>
          </w:p>
        </w:tc>
      </w:tr>
    </w:tbl>
    <w:p w14:paraId="290B4B36" w14:textId="77777777" w:rsidR="00D9799B" w:rsidRPr="0040273B" w:rsidRDefault="00D9799B" w:rsidP="00D9799B">
      <w:pPr>
        <w:spacing w:before="240"/>
      </w:pPr>
      <w:r w:rsidRPr="0040273B">
        <w:t>Дебиторы, на долю которых приходится не менее 10 процентов от общей суммы дебиторской задолженности за указанный отчетный период:</w:t>
      </w:r>
    </w:p>
    <w:p w14:paraId="59B3F0E1" w14:textId="3E4881A1" w:rsidR="00D9799B" w:rsidRPr="0040273B" w:rsidRDefault="00A548BD" w:rsidP="00D9799B">
      <w:pPr>
        <w:jc w:val="both"/>
      </w:pPr>
      <w:r w:rsidRPr="0040273B">
        <w:t>1</w:t>
      </w:r>
      <w:r w:rsidR="00D9799B" w:rsidRPr="0040273B">
        <w:t>. Полное фирменное наименование:</w:t>
      </w:r>
      <w:r w:rsidR="00D9799B" w:rsidRPr="0040273B">
        <w:rPr>
          <w:b/>
          <w:bCs/>
          <w:i/>
          <w:iCs/>
        </w:rPr>
        <w:t xml:space="preserve"> АмИнвест Лимитед </w:t>
      </w:r>
    </w:p>
    <w:p w14:paraId="672CC0AD" w14:textId="77777777" w:rsidR="00D9799B" w:rsidRPr="0040273B" w:rsidRDefault="00D9799B" w:rsidP="00D9799B">
      <w:pPr>
        <w:jc w:val="both"/>
        <w:rPr>
          <w:b/>
          <w:bCs/>
          <w:i/>
          <w:iCs/>
        </w:rPr>
      </w:pPr>
      <w:r w:rsidRPr="0040273B">
        <w:t>Сокращенное фирменное наименование:</w:t>
      </w:r>
      <w:r w:rsidRPr="0040273B">
        <w:rPr>
          <w:b/>
          <w:bCs/>
          <w:i/>
          <w:iCs/>
        </w:rPr>
        <w:t xml:space="preserve"> АмИнвест Лимитед </w:t>
      </w:r>
    </w:p>
    <w:p w14:paraId="3AE89DFD" w14:textId="3040FE8E" w:rsidR="00D9799B" w:rsidRPr="0040273B" w:rsidRDefault="00D9799B" w:rsidP="00D9799B">
      <w:pPr>
        <w:jc w:val="both"/>
      </w:pPr>
      <w:r w:rsidRPr="0040273B">
        <w:t>Место нахождения:</w:t>
      </w:r>
      <w:r w:rsidRPr="0040273B">
        <w:rPr>
          <w:b/>
          <w:bCs/>
          <w:i/>
          <w:iCs/>
        </w:rPr>
        <w:t xml:space="preserve"> </w:t>
      </w:r>
      <w:r w:rsidR="00381608" w:rsidRPr="0040273B">
        <w:rPr>
          <w:b/>
          <w:bCs/>
          <w:i/>
          <w:iCs/>
        </w:rPr>
        <w:t>2-4, Арх.Макариоса III Авеню, Кэпитал Сентер, 9-й этаж, Никосия, 1065, Кипр.</w:t>
      </w:r>
    </w:p>
    <w:p w14:paraId="0901D765" w14:textId="1B6A08F7" w:rsidR="00D9799B" w:rsidRPr="0040273B" w:rsidRDefault="00D9799B" w:rsidP="00701E68">
      <w:pPr>
        <w:tabs>
          <w:tab w:val="left" w:pos="3206"/>
        </w:tabs>
      </w:pPr>
      <w:r w:rsidRPr="0040273B">
        <w:rPr>
          <w:b/>
          <w:bCs/>
          <w:i/>
          <w:iCs/>
        </w:rPr>
        <w:t>Не является резидентом РФ</w:t>
      </w:r>
      <w:r w:rsidR="00701E68" w:rsidRPr="0040273B">
        <w:rPr>
          <w:b/>
          <w:bCs/>
          <w:i/>
          <w:iCs/>
        </w:rPr>
        <w:tab/>
      </w:r>
    </w:p>
    <w:p w14:paraId="26B0E10F" w14:textId="77777777" w:rsidR="00D9799B" w:rsidRPr="0040273B" w:rsidRDefault="00D9799B" w:rsidP="00D9799B">
      <w:pPr>
        <w:spacing w:before="0" w:after="0"/>
      </w:pPr>
      <w:r w:rsidRPr="0040273B">
        <w:t>Доля эмитента в уставном капитале коммерческой организации:</w:t>
      </w:r>
      <w:r w:rsidRPr="0040273B">
        <w:rPr>
          <w:b/>
          <w:bCs/>
          <w:i/>
          <w:iCs/>
        </w:rPr>
        <w:t xml:space="preserve"> 100%</w:t>
      </w:r>
    </w:p>
    <w:p w14:paraId="6AB6CC19" w14:textId="22B08C87" w:rsidR="00D9799B" w:rsidRPr="0040273B" w:rsidRDefault="00D9799B" w:rsidP="00D9799B">
      <w:pPr>
        <w:jc w:val="both"/>
      </w:pPr>
      <w:r w:rsidRPr="0040273B">
        <w:t>Сумма задолженности:</w:t>
      </w:r>
      <w:r w:rsidR="00B53716" w:rsidRPr="0040273B">
        <w:t xml:space="preserve"> </w:t>
      </w:r>
      <w:r w:rsidR="00B53716" w:rsidRPr="0040273B">
        <w:rPr>
          <w:b/>
          <w:bCs/>
          <w:i/>
          <w:iCs/>
        </w:rPr>
        <w:t xml:space="preserve"> </w:t>
      </w:r>
      <w:r w:rsidR="009810BA">
        <w:rPr>
          <w:b/>
          <w:bCs/>
          <w:i/>
          <w:iCs/>
        </w:rPr>
        <w:t>12</w:t>
      </w:r>
      <w:r w:rsidR="00293982">
        <w:rPr>
          <w:b/>
          <w:bCs/>
          <w:i/>
          <w:iCs/>
        </w:rPr>
        <w:t> 732 243,00</w:t>
      </w:r>
      <w:r w:rsidR="00B53716" w:rsidRPr="0040273B">
        <w:rPr>
          <w:b/>
          <w:bCs/>
          <w:i/>
          <w:iCs/>
        </w:rPr>
        <w:t xml:space="preserve">  руб.</w:t>
      </w:r>
    </w:p>
    <w:p w14:paraId="01C0B826" w14:textId="77777777" w:rsidR="00D9799B" w:rsidRPr="0040273B" w:rsidRDefault="00D9799B" w:rsidP="00D9799B">
      <w:pPr>
        <w:jc w:val="both"/>
      </w:pPr>
      <w:r w:rsidRPr="0040273B">
        <w:t>Размер и условия просроченной задолженности (процентная ставка, штрафные санкции, пени):</w:t>
      </w:r>
      <w:r w:rsidRPr="0040273B">
        <w:br/>
      </w:r>
      <w:r w:rsidRPr="0040273B">
        <w:rPr>
          <w:b/>
          <w:bCs/>
          <w:i/>
          <w:iCs/>
        </w:rPr>
        <w:t>задолженность не является просроченной</w:t>
      </w:r>
    </w:p>
    <w:p w14:paraId="59652DD8" w14:textId="77777777" w:rsidR="00D9799B" w:rsidRPr="0040273B" w:rsidRDefault="00D9799B" w:rsidP="00D9799B">
      <w:pPr>
        <w:jc w:val="both"/>
      </w:pPr>
      <w:r w:rsidRPr="0040273B">
        <w:t>Кредитор является аффилированным лицом эмитента:</w:t>
      </w:r>
      <w:r w:rsidRPr="0040273B">
        <w:rPr>
          <w:b/>
          <w:bCs/>
          <w:i/>
          <w:iCs/>
        </w:rPr>
        <w:t xml:space="preserve"> Да</w:t>
      </w:r>
    </w:p>
    <w:p w14:paraId="199C9F79" w14:textId="77777777" w:rsidR="00D9799B" w:rsidRPr="0040273B" w:rsidRDefault="00D9799B" w:rsidP="00D9799B">
      <w:pPr>
        <w:jc w:val="both"/>
      </w:pPr>
      <w:r w:rsidRPr="0040273B">
        <w:t>Доля эмитента в уставном (складочном) капитале (паевом фонде) коммерческой организации, %:</w:t>
      </w:r>
      <w:r w:rsidRPr="0040273B">
        <w:rPr>
          <w:b/>
          <w:bCs/>
          <w:i/>
          <w:iCs/>
        </w:rPr>
        <w:t xml:space="preserve"> 100</w:t>
      </w:r>
    </w:p>
    <w:p w14:paraId="289EB3EF" w14:textId="77777777" w:rsidR="00D9799B" w:rsidRPr="0040273B" w:rsidRDefault="00D9799B" w:rsidP="00D9799B">
      <w:pPr>
        <w:jc w:val="both"/>
        <w:rPr>
          <w:b/>
          <w:bCs/>
          <w:i/>
          <w:iCs/>
        </w:rPr>
      </w:pPr>
      <w:r w:rsidRPr="0040273B">
        <w:t>Доля участия лица в уставном капитале эмитента, %:</w:t>
      </w:r>
      <w:r w:rsidRPr="0040273B">
        <w:rPr>
          <w:b/>
          <w:bCs/>
          <w:i/>
          <w:iCs/>
        </w:rPr>
        <w:t xml:space="preserve"> 0</w:t>
      </w:r>
    </w:p>
    <w:p w14:paraId="6B699C88" w14:textId="77777777" w:rsidR="00D9799B" w:rsidRPr="0040273B" w:rsidRDefault="00D9799B" w:rsidP="00D9799B">
      <w:pPr>
        <w:jc w:val="both"/>
        <w:rPr>
          <w:b/>
          <w:bCs/>
          <w:i/>
          <w:iCs/>
        </w:rPr>
      </w:pPr>
      <w:r w:rsidRPr="0040273B">
        <w:t>Доля принадлежащих лицу обыкновенных акций эмитента, %:</w:t>
      </w:r>
      <w:r w:rsidRPr="0040273B">
        <w:rPr>
          <w:b/>
          <w:bCs/>
          <w:i/>
          <w:iCs/>
        </w:rPr>
        <w:t xml:space="preserve"> 0</w:t>
      </w:r>
    </w:p>
    <w:p w14:paraId="39B335A1" w14:textId="77777777" w:rsidR="00B53716" w:rsidRPr="0040273B" w:rsidRDefault="00B53716" w:rsidP="00D9799B">
      <w:pPr>
        <w:jc w:val="both"/>
        <w:rPr>
          <w:b/>
          <w:bCs/>
          <w:i/>
          <w:iCs/>
        </w:rPr>
      </w:pPr>
    </w:p>
    <w:p w14:paraId="01C2912D" w14:textId="77777777" w:rsidR="006B638A" w:rsidRPr="0040273B" w:rsidRDefault="00B53716" w:rsidP="006B638A">
      <w:pPr>
        <w:jc w:val="both"/>
        <w:rPr>
          <w:b/>
          <w:bCs/>
          <w:i/>
          <w:iCs/>
        </w:rPr>
      </w:pPr>
      <w:r w:rsidRPr="0040273B">
        <w:rPr>
          <w:b/>
          <w:bCs/>
          <w:i/>
          <w:iCs/>
        </w:rPr>
        <w:t xml:space="preserve">2.  </w:t>
      </w:r>
      <w:r w:rsidRPr="0040273B">
        <w:t>Полное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4732B799" w14:textId="76E24E82" w:rsidR="00B53716" w:rsidRPr="0040273B" w:rsidRDefault="00B53716" w:rsidP="00B53716">
      <w:pPr>
        <w:jc w:val="both"/>
        <w:rPr>
          <w:b/>
          <w:bCs/>
          <w:i/>
          <w:iCs/>
        </w:rPr>
      </w:pPr>
      <w:r w:rsidRPr="0040273B">
        <w:t>Сокращенное фирменное наименование:</w:t>
      </w:r>
      <w:r w:rsidRPr="0040273B">
        <w:rPr>
          <w:b/>
          <w:bCs/>
          <w:i/>
          <w:iCs/>
        </w:rPr>
        <w:t xml:space="preserve"> </w:t>
      </w:r>
      <w:r w:rsidR="006B638A" w:rsidRPr="0040273B">
        <w:rPr>
          <w:b/>
          <w:bCs/>
          <w:i/>
          <w:iCs/>
        </w:rPr>
        <w:t>ОРАНЖ РЕСТОРАНТС БРЭНДС ЛИМИТЕД (ORANGE RESTAURANTS BRANDS LIMITED)</w:t>
      </w:r>
    </w:p>
    <w:p w14:paraId="7FBA4BC9" w14:textId="2CAC6E43" w:rsidR="00B53716" w:rsidRPr="0040273B" w:rsidRDefault="00B53716" w:rsidP="00B53716">
      <w:pPr>
        <w:jc w:val="both"/>
      </w:pPr>
      <w:r w:rsidRPr="0040273B">
        <w:t>Место нахождения:</w:t>
      </w:r>
      <w:r w:rsidRPr="0040273B">
        <w:rPr>
          <w:b/>
          <w:bCs/>
          <w:i/>
          <w:iCs/>
        </w:rPr>
        <w:t xml:space="preserve"> </w:t>
      </w:r>
      <w:r w:rsidR="006B638A" w:rsidRPr="0040273B">
        <w:rPr>
          <w:b/>
          <w:bCs/>
          <w:i/>
          <w:iCs/>
        </w:rPr>
        <w:t>3095 Кипр, Лимассол, ул.Рига Ферайоу, Лимассол Сентер, Блок Б, 6-й этаж 2 оф. 601,</w:t>
      </w:r>
    </w:p>
    <w:p w14:paraId="28FA4ABE" w14:textId="77777777" w:rsidR="00B53716" w:rsidRPr="0040273B" w:rsidRDefault="00B53716" w:rsidP="00B53716">
      <w:r w:rsidRPr="0040273B">
        <w:rPr>
          <w:b/>
          <w:bCs/>
          <w:i/>
          <w:iCs/>
        </w:rPr>
        <w:t>Не является резидентом РФ</w:t>
      </w:r>
    </w:p>
    <w:p w14:paraId="25122415" w14:textId="77777777" w:rsidR="00B53716" w:rsidRPr="0040273B" w:rsidRDefault="00B53716" w:rsidP="00B53716">
      <w:pPr>
        <w:spacing w:before="0" w:after="0"/>
      </w:pPr>
      <w:r w:rsidRPr="0040273B">
        <w:t>Доля эмитента в уставном капитале коммерческой организации:</w:t>
      </w:r>
      <w:r w:rsidRPr="0040273B">
        <w:rPr>
          <w:b/>
          <w:bCs/>
          <w:i/>
          <w:iCs/>
        </w:rPr>
        <w:t xml:space="preserve"> 100%</w:t>
      </w:r>
    </w:p>
    <w:p w14:paraId="43FEF0ED" w14:textId="4740FA0F" w:rsidR="00B53716" w:rsidRPr="0040273B" w:rsidRDefault="00B53716" w:rsidP="00B53716">
      <w:pPr>
        <w:jc w:val="both"/>
        <w:rPr>
          <w:b/>
          <w:bCs/>
          <w:i/>
          <w:iCs/>
        </w:rPr>
      </w:pPr>
      <w:r w:rsidRPr="0040273B">
        <w:t xml:space="preserve">Сумма задолженности: </w:t>
      </w:r>
      <w:r w:rsidR="00293982">
        <w:rPr>
          <w:b/>
          <w:bCs/>
          <w:i/>
          <w:iCs/>
        </w:rPr>
        <w:t>3 540 752,15</w:t>
      </w:r>
      <w:r w:rsidRPr="0040273B">
        <w:rPr>
          <w:b/>
          <w:bCs/>
          <w:i/>
          <w:iCs/>
        </w:rPr>
        <w:t xml:space="preserve"> руб. </w:t>
      </w:r>
    </w:p>
    <w:p w14:paraId="266D8FE3" w14:textId="77777777" w:rsidR="00B53716" w:rsidRPr="0040273B" w:rsidRDefault="00B53716" w:rsidP="00B53716">
      <w:pPr>
        <w:jc w:val="both"/>
      </w:pPr>
      <w:r w:rsidRPr="0040273B">
        <w:t xml:space="preserve">Размер и условия просроченной задолженности (процентная ставка, штрафные санкции, пени): </w:t>
      </w:r>
      <w:r w:rsidRPr="0040273B">
        <w:rPr>
          <w:b/>
          <w:bCs/>
          <w:i/>
          <w:iCs/>
        </w:rPr>
        <w:t>задолженность не является просроченной</w:t>
      </w:r>
    </w:p>
    <w:p w14:paraId="5435BE7F" w14:textId="77777777" w:rsidR="00B53716" w:rsidRPr="0040273B" w:rsidRDefault="00B53716" w:rsidP="00B53716">
      <w:pPr>
        <w:jc w:val="both"/>
      </w:pPr>
      <w:r w:rsidRPr="0040273B">
        <w:t>Кредитор является аффилированным лицом эмитента:</w:t>
      </w:r>
      <w:r w:rsidRPr="0040273B">
        <w:rPr>
          <w:b/>
          <w:bCs/>
          <w:i/>
          <w:iCs/>
        </w:rPr>
        <w:t xml:space="preserve"> Да</w:t>
      </w:r>
    </w:p>
    <w:p w14:paraId="2CD9EF78" w14:textId="77777777" w:rsidR="00B53716" w:rsidRPr="0040273B" w:rsidRDefault="00B53716" w:rsidP="00B53716">
      <w:pPr>
        <w:jc w:val="both"/>
      </w:pPr>
      <w:r w:rsidRPr="0040273B">
        <w:t xml:space="preserve">Доля эмитента в уставном (складочном) капитале (паевом фонде) коммерческой организации: </w:t>
      </w:r>
      <w:r w:rsidRPr="0040273B">
        <w:rPr>
          <w:b/>
          <w:bCs/>
          <w:i/>
          <w:iCs/>
        </w:rPr>
        <w:t xml:space="preserve"> 100 %</w:t>
      </w:r>
    </w:p>
    <w:p w14:paraId="3FC4A68F" w14:textId="77777777" w:rsidR="00B53716" w:rsidRPr="0040273B" w:rsidRDefault="00B53716" w:rsidP="00B53716">
      <w:pPr>
        <w:jc w:val="both"/>
        <w:rPr>
          <w:b/>
          <w:bCs/>
          <w:i/>
          <w:iCs/>
        </w:rPr>
      </w:pPr>
      <w:r w:rsidRPr="0040273B">
        <w:t>Доля участия лица в уставном капитале эмитента, %:</w:t>
      </w:r>
      <w:r w:rsidRPr="0040273B">
        <w:rPr>
          <w:b/>
          <w:bCs/>
          <w:i/>
          <w:iCs/>
        </w:rPr>
        <w:t xml:space="preserve"> 0</w:t>
      </w:r>
    </w:p>
    <w:p w14:paraId="43040BA3" w14:textId="7632610B" w:rsidR="0064448D" w:rsidRPr="0040273B" w:rsidRDefault="00B53716" w:rsidP="000C0B1A">
      <w:pPr>
        <w:jc w:val="both"/>
      </w:pPr>
      <w:r w:rsidRPr="0040273B">
        <w:t>Доля принадлежащих лицу обыкновенных акций эмитента, %:</w:t>
      </w:r>
      <w:r w:rsidRPr="0040273B">
        <w:rPr>
          <w:b/>
          <w:bCs/>
          <w:i/>
          <w:iCs/>
        </w:rPr>
        <w:t xml:space="preserve"> 0</w:t>
      </w:r>
      <w:r w:rsidR="0064448D" w:rsidRPr="0040273B">
        <w:br w:type="page"/>
      </w:r>
    </w:p>
    <w:p w14:paraId="51ECBB8C" w14:textId="77777777" w:rsidR="00E779A3" w:rsidRPr="0040273B" w:rsidRDefault="00E779A3">
      <w:pPr>
        <w:pStyle w:val="1"/>
      </w:pPr>
      <w:bookmarkStart w:id="143" w:name="_Toc482629219"/>
      <w:bookmarkStart w:id="144" w:name="_Toc86662578"/>
      <w:r w:rsidRPr="0040273B">
        <w:t>Раздел VII. Бухгалтерская</w:t>
      </w:r>
      <w:r w:rsidR="0018342B" w:rsidRPr="0040273B">
        <w:t xml:space="preserve"> </w:t>
      </w:r>
      <w:r w:rsidRPr="0040273B">
        <w:t>(финансовая) отчетность эмитента и иная финансовая информация</w:t>
      </w:r>
      <w:bookmarkEnd w:id="143"/>
      <w:bookmarkEnd w:id="144"/>
    </w:p>
    <w:p w14:paraId="0D3F40AA" w14:textId="3BD0DAA3" w:rsidR="00E779A3" w:rsidRPr="00591468" w:rsidRDefault="00E779A3" w:rsidP="00740FEC">
      <w:pPr>
        <w:pStyle w:val="2"/>
        <w:rPr>
          <w:sz w:val="24"/>
          <w:szCs w:val="24"/>
        </w:rPr>
      </w:pPr>
      <w:bookmarkStart w:id="145" w:name="_Toc482629220"/>
      <w:bookmarkStart w:id="146" w:name="_Toc86662579"/>
      <w:r w:rsidRPr="00591468">
        <w:rPr>
          <w:sz w:val="24"/>
          <w:szCs w:val="24"/>
        </w:rPr>
        <w:t>7.1. Годовая бухгалтерская</w:t>
      </w:r>
      <w:r w:rsidR="00F91AE5" w:rsidRPr="00591468">
        <w:rPr>
          <w:sz w:val="24"/>
          <w:szCs w:val="24"/>
        </w:rPr>
        <w:t xml:space="preserve"> </w:t>
      </w:r>
      <w:r w:rsidRPr="00591468">
        <w:rPr>
          <w:sz w:val="24"/>
          <w:szCs w:val="24"/>
        </w:rPr>
        <w:t>(финансовая) отчетность эмитента</w:t>
      </w:r>
      <w:bookmarkEnd w:id="145"/>
      <w:bookmarkEnd w:id="146"/>
      <w:r w:rsidR="00740FEC" w:rsidRPr="00591468">
        <w:rPr>
          <w:sz w:val="24"/>
          <w:szCs w:val="24"/>
        </w:rPr>
        <w:t xml:space="preserve"> </w:t>
      </w:r>
    </w:p>
    <w:p w14:paraId="6A6E8C31" w14:textId="3F34E2C1" w:rsidR="00A154C3" w:rsidRPr="00591468" w:rsidRDefault="00A154C3" w:rsidP="00591468">
      <w:pPr>
        <w:spacing w:before="120" w:after="60"/>
        <w:ind w:left="198"/>
        <w:rPr>
          <w:b/>
          <w:i/>
        </w:rPr>
      </w:pPr>
      <w:r w:rsidRPr="00591468">
        <w:rPr>
          <w:b/>
          <w:i/>
        </w:rPr>
        <w:t>В состав ежеквартального отчета за отчетный квартал не включается</w:t>
      </w:r>
      <w:r w:rsidR="002D7F2B" w:rsidRPr="00591468">
        <w:rPr>
          <w:b/>
          <w:i/>
        </w:rPr>
        <w:t>.</w:t>
      </w:r>
    </w:p>
    <w:p w14:paraId="7C60E712" w14:textId="77777777" w:rsidR="00E779A3" w:rsidRPr="0040273B" w:rsidRDefault="00E779A3"/>
    <w:p w14:paraId="3F16B90B" w14:textId="589405D7" w:rsidR="00E779A3" w:rsidRDefault="00E779A3" w:rsidP="002A5975">
      <w:pPr>
        <w:pStyle w:val="2"/>
        <w:rPr>
          <w:sz w:val="24"/>
          <w:szCs w:val="24"/>
        </w:rPr>
      </w:pPr>
      <w:bookmarkStart w:id="147" w:name="_Toc482629221"/>
      <w:bookmarkStart w:id="148" w:name="_Toc86662580"/>
      <w:r w:rsidRPr="00591468">
        <w:rPr>
          <w:sz w:val="24"/>
          <w:szCs w:val="24"/>
        </w:rPr>
        <w:t>7.2. Промежуточная бухгалтерская (финансовая) отчетность эмитента</w:t>
      </w:r>
      <w:bookmarkEnd w:id="147"/>
      <w:bookmarkEnd w:id="148"/>
    </w:p>
    <w:p w14:paraId="58FC96B1" w14:textId="77777777" w:rsidR="00925386" w:rsidRDefault="007855A1" w:rsidP="00591468">
      <w:pPr>
        <w:spacing w:before="120" w:after="60"/>
        <w:ind w:left="198"/>
        <w:jc w:val="both"/>
        <w:rPr>
          <w:i/>
        </w:rPr>
      </w:pPr>
      <w:r>
        <w:t>С</w:t>
      </w:r>
      <w:r w:rsidRPr="00591468">
        <w:t>остав промежуточной бухгалтерской (финансовой) отчетности эмитента, прилагаемой к ежеквартальному отчету:</w:t>
      </w:r>
    </w:p>
    <w:p w14:paraId="45080EB3" w14:textId="77777777" w:rsidR="00925386" w:rsidRPr="00591468" w:rsidRDefault="00925386" w:rsidP="00591468">
      <w:pPr>
        <w:spacing w:before="60" w:after="60"/>
        <w:ind w:left="403"/>
        <w:jc w:val="both"/>
        <w:rPr>
          <w:i/>
        </w:rPr>
      </w:pPr>
      <w:r w:rsidRPr="00591468">
        <w:rPr>
          <w:b/>
          <w:i/>
        </w:rPr>
        <w:t>а) промежуточная бухгалтерская (финансовая) отчетность эмитента за отчетный период, состоящий из шести месяцев текущего года, составленная в соответствии с требованиями законодательства Российской Федерации: является приложением к ежеквартальному отчету</w:t>
      </w:r>
    </w:p>
    <w:p w14:paraId="114424F2" w14:textId="56362568" w:rsidR="006B638A" w:rsidRPr="0040273B" w:rsidRDefault="00925386" w:rsidP="006B638A">
      <w:pPr>
        <w:pStyle w:val="Headingbalance"/>
      </w:pPr>
      <w:r w:rsidRPr="00925386" w:rsidDel="00925386">
        <w:rPr>
          <w:i/>
        </w:rPr>
        <w:t xml:space="preserve"> </w:t>
      </w:r>
      <w:r w:rsidR="006B638A" w:rsidRPr="0040273B">
        <w:t>Бухгалтерский баланс</w:t>
      </w:r>
    </w:p>
    <w:p w14:paraId="7E4A12BB" w14:textId="2BE03143" w:rsidR="006B638A" w:rsidRPr="0040273B" w:rsidRDefault="006B638A" w:rsidP="006B638A">
      <w:pPr>
        <w:jc w:val="center"/>
        <w:rPr>
          <w:b/>
          <w:bCs/>
        </w:rPr>
      </w:pPr>
      <w:r w:rsidRPr="0040273B">
        <w:rPr>
          <w:b/>
          <w:bCs/>
        </w:rPr>
        <w:t xml:space="preserve">на </w:t>
      </w:r>
      <w:r w:rsidR="002D7F2B">
        <w:rPr>
          <w:b/>
          <w:bCs/>
        </w:rPr>
        <w:t>30</w:t>
      </w:r>
      <w:r w:rsidRPr="0040273B">
        <w:rPr>
          <w:b/>
          <w:bCs/>
        </w:rPr>
        <w:t>.</w:t>
      </w:r>
      <w:r w:rsidR="002D7F2B">
        <w:rPr>
          <w:b/>
          <w:bCs/>
        </w:rPr>
        <w:t>0</w:t>
      </w:r>
      <w:r w:rsidR="00ED0DC4">
        <w:rPr>
          <w:b/>
          <w:bCs/>
        </w:rPr>
        <w:t>9</w:t>
      </w:r>
      <w:r w:rsidRPr="0040273B">
        <w:rPr>
          <w:b/>
          <w:bCs/>
        </w:rPr>
        <w:t>.202</w:t>
      </w:r>
      <w:r w:rsidR="001A5FEA" w:rsidRPr="0040273B">
        <w:rPr>
          <w:b/>
          <w:bCs/>
        </w:rPr>
        <w:t>1</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0D722960" w14:textId="77777777" w:rsidTr="00EB3703">
        <w:tc>
          <w:tcPr>
            <w:tcW w:w="6112" w:type="dxa"/>
            <w:tcBorders>
              <w:top w:val="nil"/>
              <w:left w:val="nil"/>
              <w:bottom w:val="nil"/>
              <w:right w:val="nil"/>
            </w:tcBorders>
          </w:tcPr>
          <w:p w14:paraId="7ABD8053" w14:textId="77777777" w:rsidR="006B638A" w:rsidRPr="0040273B" w:rsidRDefault="006B638A" w:rsidP="00EB3703"/>
        </w:tc>
        <w:tc>
          <w:tcPr>
            <w:tcW w:w="1560" w:type="dxa"/>
            <w:tcBorders>
              <w:top w:val="nil"/>
              <w:left w:val="nil"/>
              <w:bottom w:val="nil"/>
              <w:right w:val="nil"/>
            </w:tcBorders>
          </w:tcPr>
          <w:p w14:paraId="52F0DBAC"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7D28487F" w14:textId="77777777" w:rsidR="006B638A" w:rsidRPr="0040273B" w:rsidRDefault="006B638A" w:rsidP="00EB3703">
            <w:pPr>
              <w:jc w:val="center"/>
            </w:pPr>
            <w:r w:rsidRPr="0040273B">
              <w:t>Коды</w:t>
            </w:r>
          </w:p>
        </w:tc>
      </w:tr>
      <w:tr w:rsidR="006B638A" w:rsidRPr="0040273B" w14:paraId="08280272" w14:textId="77777777" w:rsidTr="00EB3703">
        <w:tc>
          <w:tcPr>
            <w:tcW w:w="7672" w:type="dxa"/>
            <w:gridSpan w:val="2"/>
            <w:tcBorders>
              <w:top w:val="nil"/>
              <w:left w:val="nil"/>
              <w:bottom w:val="nil"/>
              <w:right w:val="nil"/>
            </w:tcBorders>
          </w:tcPr>
          <w:p w14:paraId="6FA9F74D"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66814459" w14:textId="77777777" w:rsidR="006B638A" w:rsidRPr="0040273B" w:rsidRDefault="006B638A" w:rsidP="00EB3703">
            <w:pPr>
              <w:jc w:val="center"/>
              <w:rPr>
                <w:b/>
                <w:bCs/>
              </w:rPr>
            </w:pPr>
            <w:r w:rsidRPr="0040273B">
              <w:rPr>
                <w:b/>
                <w:bCs/>
              </w:rPr>
              <w:t>0710001</w:t>
            </w:r>
          </w:p>
        </w:tc>
      </w:tr>
      <w:tr w:rsidR="006B638A" w:rsidRPr="0040273B" w14:paraId="070742B3" w14:textId="77777777" w:rsidTr="00EB3703">
        <w:tc>
          <w:tcPr>
            <w:tcW w:w="6112" w:type="dxa"/>
            <w:tcBorders>
              <w:top w:val="nil"/>
              <w:left w:val="nil"/>
              <w:bottom w:val="nil"/>
              <w:right w:val="nil"/>
            </w:tcBorders>
          </w:tcPr>
          <w:p w14:paraId="01F2896A" w14:textId="77777777" w:rsidR="006B638A" w:rsidRPr="0040273B" w:rsidRDefault="006B638A" w:rsidP="00EB3703"/>
        </w:tc>
        <w:tc>
          <w:tcPr>
            <w:tcW w:w="1560" w:type="dxa"/>
            <w:tcBorders>
              <w:top w:val="nil"/>
              <w:left w:val="nil"/>
              <w:bottom w:val="nil"/>
              <w:right w:val="nil"/>
            </w:tcBorders>
          </w:tcPr>
          <w:p w14:paraId="508E4B3F"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7DE9A260" w14:textId="5C39BCDC" w:rsidR="006B638A" w:rsidRPr="0040273B" w:rsidRDefault="004C113C" w:rsidP="00ED0DC4">
            <w:pPr>
              <w:jc w:val="center"/>
              <w:rPr>
                <w:b/>
                <w:bCs/>
              </w:rPr>
            </w:pPr>
            <w:r>
              <w:rPr>
                <w:b/>
                <w:bCs/>
              </w:rPr>
              <w:t>30.0</w:t>
            </w:r>
            <w:r w:rsidR="00ED0DC4">
              <w:rPr>
                <w:b/>
                <w:bCs/>
              </w:rPr>
              <w:t>9</w:t>
            </w:r>
            <w:r>
              <w:rPr>
                <w:b/>
                <w:bCs/>
              </w:rPr>
              <w:t>.2021</w:t>
            </w:r>
          </w:p>
        </w:tc>
      </w:tr>
      <w:tr w:rsidR="006B638A" w:rsidRPr="0040273B" w14:paraId="446F50C7" w14:textId="77777777" w:rsidTr="00EB3703">
        <w:tc>
          <w:tcPr>
            <w:tcW w:w="6112" w:type="dxa"/>
            <w:tcBorders>
              <w:top w:val="nil"/>
              <w:left w:val="nil"/>
              <w:bottom w:val="nil"/>
              <w:right w:val="nil"/>
            </w:tcBorders>
          </w:tcPr>
          <w:p w14:paraId="3C96903D"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77284B60"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5FE08C32" w14:textId="77777777" w:rsidR="006B638A" w:rsidRPr="0040273B" w:rsidRDefault="006B638A" w:rsidP="00EB3703">
            <w:pPr>
              <w:jc w:val="center"/>
              <w:rPr>
                <w:b/>
              </w:rPr>
            </w:pPr>
            <w:r w:rsidRPr="0040273B">
              <w:rPr>
                <w:b/>
              </w:rPr>
              <w:t>72986805</w:t>
            </w:r>
          </w:p>
        </w:tc>
      </w:tr>
      <w:tr w:rsidR="006B638A" w:rsidRPr="0040273B" w14:paraId="46F01814" w14:textId="77777777" w:rsidTr="00EB3703">
        <w:tc>
          <w:tcPr>
            <w:tcW w:w="6112" w:type="dxa"/>
            <w:tcBorders>
              <w:top w:val="nil"/>
              <w:left w:val="nil"/>
              <w:bottom w:val="nil"/>
              <w:right w:val="nil"/>
            </w:tcBorders>
          </w:tcPr>
          <w:p w14:paraId="7D7AAA5F"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65E6F4AC"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6845558E" w14:textId="77777777" w:rsidR="006B638A" w:rsidRPr="0040273B" w:rsidRDefault="006B638A" w:rsidP="00EB3703">
            <w:pPr>
              <w:jc w:val="center"/>
              <w:rPr>
                <w:b/>
                <w:bCs/>
              </w:rPr>
            </w:pPr>
            <w:r w:rsidRPr="0040273B">
              <w:rPr>
                <w:b/>
                <w:bCs/>
              </w:rPr>
              <w:t>7722514880</w:t>
            </w:r>
          </w:p>
        </w:tc>
      </w:tr>
      <w:tr w:rsidR="006B638A" w:rsidRPr="0040273B" w14:paraId="59DDC7E0" w14:textId="77777777" w:rsidTr="00EB3703">
        <w:tc>
          <w:tcPr>
            <w:tcW w:w="6112" w:type="dxa"/>
            <w:tcBorders>
              <w:top w:val="nil"/>
              <w:left w:val="nil"/>
              <w:bottom w:val="nil"/>
              <w:right w:val="nil"/>
            </w:tcBorders>
          </w:tcPr>
          <w:p w14:paraId="03D89BE6" w14:textId="7ED47C08"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27E177D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0FBFFA55" w14:textId="01CFADEF" w:rsidR="006B638A" w:rsidRPr="0040273B" w:rsidRDefault="001A5FEA" w:rsidP="00EB3703">
            <w:pPr>
              <w:rPr>
                <w:b/>
              </w:rPr>
            </w:pPr>
            <w:r w:rsidRPr="0040273B">
              <w:rPr>
                <w:b/>
              </w:rPr>
              <w:t>56</w:t>
            </w:r>
            <w:r w:rsidR="006B638A" w:rsidRPr="0040273B">
              <w:rPr>
                <w:b/>
              </w:rPr>
              <w:t>.</w:t>
            </w:r>
            <w:r w:rsidRPr="0040273B">
              <w:rPr>
                <w:b/>
              </w:rPr>
              <w:t>10</w:t>
            </w:r>
          </w:p>
          <w:p w14:paraId="52F34653" w14:textId="77777777" w:rsidR="006B638A" w:rsidRPr="0040273B" w:rsidRDefault="006B638A" w:rsidP="00EB3703">
            <w:pPr>
              <w:rPr>
                <w:b/>
              </w:rPr>
            </w:pPr>
          </w:p>
        </w:tc>
      </w:tr>
      <w:tr w:rsidR="006B638A" w:rsidRPr="0040273B" w14:paraId="7F51114A" w14:textId="77777777" w:rsidTr="00EB3703">
        <w:tc>
          <w:tcPr>
            <w:tcW w:w="6112" w:type="dxa"/>
            <w:tcBorders>
              <w:top w:val="nil"/>
              <w:left w:val="nil"/>
              <w:bottom w:val="nil"/>
              <w:right w:val="nil"/>
            </w:tcBorders>
          </w:tcPr>
          <w:p w14:paraId="2C49C188" w14:textId="77777777" w:rsidR="006B638A" w:rsidRPr="0040273B" w:rsidRDefault="006B638A" w:rsidP="00EB3703">
            <w:pPr>
              <w:rPr>
                <w:b/>
                <w:bCs/>
              </w:rPr>
            </w:pPr>
            <w:r w:rsidRPr="0040273B">
              <w:t>Организационно-правовая форма / форма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24923A20"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18CCAE8D" w14:textId="77777777" w:rsidR="006B638A" w:rsidRPr="0040273B" w:rsidRDefault="006B638A" w:rsidP="00EB3703">
            <w:pPr>
              <w:jc w:val="center"/>
              <w:rPr>
                <w:b/>
                <w:bCs/>
              </w:rPr>
            </w:pPr>
            <w:r w:rsidRPr="0040273B">
              <w:rPr>
                <w:b/>
                <w:bCs/>
              </w:rPr>
              <w:t>12247 / 16</w:t>
            </w:r>
          </w:p>
        </w:tc>
      </w:tr>
      <w:tr w:rsidR="006B638A" w:rsidRPr="0040273B" w14:paraId="6BF6184E" w14:textId="77777777" w:rsidTr="00EB3703">
        <w:tc>
          <w:tcPr>
            <w:tcW w:w="6112" w:type="dxa"/>
            <w:tcBorders>
              <w:top w:val="nil"/>
              <w:left w:val="nil"/>
              <w:bottom w:val="nil"/>
              <w:right w:val="nil"/>
            </w:tcBorders>
          </w:tcPr>
          <w:p w14:paraId="64113B51"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041D80CD"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7AE2DAF0" w14:textId="77777777" w:rsidR="006B638A" w:rsidRPr="0040273B" w:rsidRDefault="006B638A" w:rsidP="00EB3703">
            <w:pPr>
              <w:jc w:val="center"/>
              <w:rPr>
                <w:b/>
                <w:bCs/>
              </w:rPr>
            </w:pPr>
            <w:r w:rsidRPr="0040273B">
              <w:rPr>
                <w:b/>
                <w:bCs/>
              </w:rPr>
              <w:t>384</w:t>
            </w:r>
          </w:p>
        </w:tc>
      </w:tr>
      <w:tr w:rsidR="006B638A" w:rsidRPr="0040273B" w14:paraId="17C63F4E" w14:textId="77777777" w:rsidTr="00EB3703">
        <w:tc>
          <w:tcPr>
            <w:tcW w:w="6112" w:type="dxa"/>
            <w:tcBorders>
              <w:top w:val="nil"/>
              <w:left w:val="nil"/>
              <w:bottom w:val="nil"/>
              <w:right w:val="nil"/>
            </w:tcBorders>
          </w:tcPr>
          <w:p w14:paraId="5B0F508F"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Душинская 7 стр. 1</w:t>
            </w:r>
          </w:p>
        </w:tc>
        <w:tc>
          <w:tcPr>
            <w:tcW w:w="1560" w:type="dxa"/>
            <w:tcBorders>
              <w:top w:val="nil"/>
              <w:left w:val="nil"/>
              <w:bottom w:val="nil"/>
              <w:right w:val="nil"/>
            </w:tcBorders>
          </w:tcPr>
          <w:p w14:paraId="75927143" w14:textId="77777777" w:rsidR="006B638A" w:rsidRPr="0040273B" w:rsidRDefault="006B638A" w:rsidP="00EB3703"/>
        </w:tc>
        <w:tc>
          <w:tcPr>
            <w:tcW w:w="1580" w:type="dxa"/>
            <w:tcBorders>
              <w:top w:val="nil"/>
              <w:left w:val="nil"/>
              <w:bottom w:val="nil"/>
              <w:right w:val="nil"/>
            </w:tcBorders>
          </w:tcPr>
          <w:p w14:paraId="0E100616" w14:textId="77777777" w:rsidR="006B638A" w:rsidRPr="0040273B" w:rsidRDefault="006B638A" w:rsidP="00EB3703"/>
        </w:tc>
      </w:tr>
    </w:tbl>
    <w:p w14:paraId="2B77477D"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612"/>
        <w:gridCol w:w="3840"/>
        <w:gridCol w:w="720"/>
        <w:gridCol w:w="1280"/>
        <w:gridCol w:w="1280"/>
        <w:gridCol w:w="1280"/>
      </w:tblGrid>
      <w:tr w:rsidR="001A5FEA" w:rsidRPr="0040273B" w14:paraId="152040C7" w14:textId="77777777" w:rsidTr="001A5FEA">
        <w:tc>
          <w:tcPr>
            <w:tcW w:w="612" w:type="dxa"/>
            <w:tcBorders>
              <w:top w:val="double" w:sz="6" w:space="0" w:color="auto"/>
              <w:left w:val="double" w:sz="6" w:space="0" w:color="auto"/>
              <w:bottom w:val="single" w:sz="6" w:space="0" w:color="auto"/>
              <w:right w:val="single" w:sz="6" w:space="0" w:color="auto"/>
            </w:tcBorders>
          </w:tcPr>
          <w:p w14:paraId="19FE4A13"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4B6C6F34" w14:textId="77777777" w:rsidR="001A5FEA" w:rsidRPr="0040273B" w:rsidRDefault="001A5FEA" w:rsidP="00EB3703">
            <w:pPr>
              <w:jc w:val="center"/>
            </w:pPr>
            <w:r w:rsidRPr="0040273B">
              <w:t>АКТИВ</w:t>
            </w:r>
          </w:p>
        </w:tc>
        <w:tc>
          <w:tcPr>
            <w:tcW w:w="720" w:type="dxa"/>
            <w:tcBorders>
              <w:top w:val="double" w:sz="6" w:space="0" w:color="auto"/>
              <w:left w:val="single" w:sz="6" w:space="0" w:color="auto"/>
              <w:bottom w:val="single" w:sz="6" w:space="0" w:color="auto"/>
              <w:right w:val="single" w:sz="6" w:space="0" w:color="auto"/>
            </w:tcBorders>
          </w:tcPr>
          <w:p w14:paraId="19F2EF7D" w14:textId="77777777" w:rsidR="001A5FEA" w:rsidRPr="0040273B" w:rsidRDefault="001A5FEA" w:rsidP="00EB3703">
            <w:pPr>
              <w:jc w:val="center"/>
            </w:pPr>
            <w:r w:rsidRPr="0040273B">
              <w:t>Код строки</w:t>
            </w:r>
          </w:p>
        </w:tc>
        <w:tc>
          <w:tcPr>
            <w:tcW w:w="1280" w:type="dxa"/>
            <w:tcBorders>
              <w:top w:val="double" w:sz="6" w:space="0" w:color="auto"/>
              <w:left w:val="single" w:sz="6" w:space="0" w:color="auto"/>
              <w:bottom w:val="single" w:sz="6" w:space="0" w:color="auto"/>
              <w:right w:val="single" w:sz="6" w:space="0" w:color="auto"/>
            </w:tcBorders>
          </w:tcPr>
          <w:p w14:paraId="17DA60D6" w14:textId="5756BB8F" w:rsidR="001A5FEA" w:rsidRPr="0040273B" w:rsidRDefault="001A5FEA" w:rsidP="004C113C">
            <w:pPr>
              <w:jc w:val="center"/>
            </w:pPr>
            <w:r w:rsidRPr="0040273B">
              <w:t xml:space="preserve">На  </w:t>
            </w:r>
            <w:r w:rsidR="00ED0DC4">
              <w:t>30.09</w:t>
            </w:r>
            <w:r w:rsidRPr="0040273B">
              <w:t>.2021 г.</w:t>
            </w:r>
          </w:p>
        </w:tc>
        <w:tc>
          <w:tcPr>
            <w:tcW w:w="1280" w:type="dxa"/>
            <w:tcBorders>
              <w:top w:val="double" w:sz="6" w:space="0" w:color="auto"/>
              <w:left w:val="single" w:sz="6" w:space="0" w:color="auto"/>
              <w:bottom w:val="single" w:sz="6" w:space="0" w:color="auto"/>
              <w:right w:val="single" w:sz="6" w:space="0" w:color="auto"/>
            </w:tcBorders>
          </w:tcPr>
          <w:p w14:paraId="4E366F38" w14:textId="54DAE571" w:rsidR="001A5FEA" w:rsidRPr="0040273B" w:rsidRDefault="001A5FEA" w:rsidP="00EB3703">
            <w:pPr>
              <w:jc w:val="center"/>
            </w:pPr>
            <w:r w:rsidRPr="0040273B">
              <w:t>На 31.12.2020 г.</w:t>
            </w:r>
          </w:p>
        </w:tc>
        <w:tc>
          <w:tcPr>
            <w:tcW w:w="1280" w:type="dxa"/>
            <w:tcBorders>
              <w:top w:val="double" w:sz="6" w:space="0" w:color="auto"/>
              <w:left w:val="single" w:sz="6" w:space="0" w:color="auto"/>
              <w:bottom w:val="single" w:sz="6" w:space="0" w:color="auto"/>
              <w:right w:val="single" w:sz="6" w:space="0" w:color="auto"/>
            </w:tcBorders>
          </w:tcPr>
          <w:p w14:paraId="2FC19DBA" w14:textId="65C19322" w:rsidR="001A5FEA" w:rsidRPr="0040273B" w:rsidRDefault="001A5FEA" w:rsidP="00EB3703">
            <w:pPr>
              <w:jc w:val="center"/>
            </w:pPr>
            <w:r w:rsidRPr="0040273B">
              <w:t>На 31.12.2019 г.</w:t>
            </w:r>
          </w:p>
        </w:tc>
      </w:tr>
      <w:tr w:rsidR="001A5FEA" w:rsidRPr="0040273B" w14:paraId="7351617A" w14:textId="77777777" w:rsidTr="001A5FEA">
        <w:tc>
          <w:tcPr>
            <w:tcW w:w="612" w:type="dxa"/>
            <w:tcBorders>
              <w:top w:val="single" w:sz="6" w:space="0" w:color="auto"/>
              <w:left w:val="double" w:sz="6" w:space="0" w:color="auto"/>
              <w:bottom w:val="single" w:sz="6" w:space="0" w:color="auto"/>
              <w:right w:val="single" w:sz="6" w:space="0" w:color="auto"/>
            </w:tcBorders>
          </w:tcPr>
          <w:p w14:paraId="1161E16C" w14:textId="77777777" w:rsidR="001A5FEA" w:rsidRPr="0040273B" w:rsidRDefault="001A5FEA" w:rsidP="00EB3703">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73119884"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0514E735" w14:textId="77777777" w:rsidR="001A5FEA" w:rsidRPr="0040273B" w:rsidRDefault="001A5FEA" w:rsidP="00EB3703">
            <w:pPr>
              <w:jc w:val="center"/>
            </w:pPr>
            <w:r w:rsidRPr="0040273B">
              <w:t>3</w:t>
            </w:r>
          </w:p>
        </w:tc>
        <w:tc>
          <w:tcPr>
            <w:tcW w:w="1280" w:type="dxa"/>
            <w:tcBorders>
              <w:top w:val="single" w:sz="6" w:space="0" w:color="auto"/>
              <w:left w:val="single" w:sz="6" w:space="0" w:color="auto"/>
              <w:bottom w:val="single" w:sz="6" w:space="0" w:color="auto"/>
              <w:right w:val="single" w:sz="6" w:space="0" w:color="auto"/>
            </w:tcBorders>
          </w:tcPr>
          <w:p w14:paraId="0DF69B46" w14:textId="77777777" w:rsidR="001A5FEA" w:rsidRPr="0040273B" w:rsidRDefault="001A5FEA" w:rsidP="00EB3703">
            <w:pPr>
              <w:jc w:val="center"/>
            </w:pPr>
            <w:r w:rsidRPr="0040273B">
              <w:t>4</w:t>
            </w:r>
          </w:p>
        </w:tc>
        <w:tc>
          <w:tcPr>
            <w:tcW w:w="1280" w:type="dxa"/>
            <w:tcBorders>
              <w:top w:val="single" w:sz="6" w:space="0" w:color="auto"/>
              <w:left w:val="single" w:sz="6" w:space="0" w:color="auto"/>
              <w:bottom w:val="single" w:sz="6" w:space="0" w:color="auto"/>
              <w:right w:val="single" w:sz="6" w:space="0" w:color="auto"/>
            </w:tcBorders>
          </w:tcPr>
          <w:p w14:paraId="03C65D35" w14:textId="00B30E3C" w:rsidR="001A5FEA" w:rsidRPr="0040273B" w:rsidRDefault="001A5FEA" w:rsidP="00EB3703">
            <w:pPr>
              <w:jc w:val="center"/>
            </w:pPr>
            <w:r w:rsidRPr="0040273B">
              <w:t>5</w:t>
            </w:r>
          </w:p>
        </w:tc>
        <w:tc>
          <w:tcPr>
            <w:tcW w:w="1280" w:type="dxa"/>
            <w:tcBorders>
              <w:top w:val="single" w:sz="6" w:space="0" w:color="auto"/>
              <w:left w:val="single" w:sz="6" w:space="0" w:color="auto"/>
              <w:bottom w:val="single" w:sz="6" w:space="0" w:color="auto"/>
              <w:right w:val="single" w:sz="6" w:space="0" w:color="auto"/>
            </w:tcBorders>
          </w:tcPr>
          <w:p w14:paraId="48AF76B0" w14:textId="19559874" w:rsidR="001A5FEA" w:rsidRPr="0040273B" w:rsidRDefault="001A5FEA" w:rsidP="00EB3703">
            <w:pPr>
              <w:jc w:val="center"/>
            </w:pPr>
            <w:r w:rsidRPr="0040273B">
              <w:t>5</w:t>
            </w:r>
          </w:p>
        </w:tc>
      </w:tr>
      <w:tr w:rsidR="001A5FEA" w:rsidRPr="0040273B" w14:paraId="02848D64" w14:textId="77777777" w:rsidTr="001A5FEA">
        <w:tc>
          <w:tcPr>
            <w:tcW w:w="612" w:type="dxa"/>
            <w:tcBorders>
              <w:top w:val="single" w:sz="6" w:space="0" w:color="auto"/>
              <w:left w:val="double" w:sz="6" w:space="0" w:color="auto"/>
              <w:bottom w:val="single" w:sz="6" w:space="0" w:color="auto"/>
              <w:right w:val="single" w:sz="6" w:space="0" w:color="auto"/>
            </w:tcBorders>
          </w:tcPr>
          <w:p w14:paraId="141572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5CA98CC" w14:textId="77777777" w:rsidR="001A5FEA" w:rsidRPr="0040273B" w:rsidRDefault="001A5FEA" w:rsidP="00EB3703">
            <w:r w:rsidRPr="0040273B">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854792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7BB91CCA"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BED2D30"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7927E1A" w14:textId="6BF25D2B" w:rsidR="001A5FEA" w:rsidRPr="0040273B" w:rsidRDefault="001A5FEA" w:rsidP="00EB3703">
            <w:pPr>
              <w:jc w:val="right"/>
            </w:pPr>
          </w:p>
        </w:tc>
      </w:tr>
      <w:tr w:rsidR="001A5FEA" w:rsidRPr="0040273B" w14:paraId="118DEE7D" w14:textId="77777777" w:rsidTr="001A5FEA">
        <w:tc>
          <w:tcPr>
            <w:tcW w:w="612" w:type="dxa"/>
            <w:tcBorders>
              <w:top w:val="single" w:sz="6" w:space="0" w:color="auto"/>
              <w:left w:val="double" w:sz="6" w:space="0" w:color="auto"/>
              <w:bottom w:val="single" w:sz="6" w:space="0" w:color="auto"/>
              <w:right w:val="single" w:sz="6" w:space="0" w:color="auto"/>
            </w:tcBorders>
          </w:tcPr>
          <w:p w14:paraId="3230F565"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42E2C9" w14:textId="77777777" w:rsidR="001A5FEA" w:rsidRPr="0040273B" w:rsidRDefault="001A5FEA" w:rsidP="00EB3703">
            <w:r w:rsidRPr="0040273B">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14:paraId="7003013F" w14:textId="77777777" w:rsidR="001A5FEA" w:rsidRPr="0040273B" w:rsidRDefault="001A5FEA" w:rsidP="00EB3703">
            <w:pPr>
              <w:jc w:val="center"/>
            </w:pPr>
            <w:r w:rsidRPr="0040273B">
              <w:t>1110</w:t>
            </w:r>
          </w:p>
        </w:tc>
        <w:tc>
          <w:tcPr>
            <w:tcW w:w="1280" w:type="dxa"/>
            <w:tcBorders>
              <w:top w:val="single" w:sz="6" w:space="0" w:color="auto"/>
              <w:left w:val="single" w:sz="6" w:space="0" w:color="auto"/>
              <w:bottom w:val="single" w:sz="6" w:space="0" w:color="auto"/>
              <w:right w:val="single" w:sz="6" w:space="0" w:color="auto"/>
            </w:tcBorders>
          </w:tcPr>
          <w:p w14:paraId="3E53D1FC" w14:textId="15C10D5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E61B50" w14:textId="2B2FD19A"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0AB9361" w14:textId="64EB59EF" w:rsidR="001A5FEA" w:rsidRPr="0040273B" w:rsidRDefault="001A5FEA" w:rsidP="00EB3703">
            <w:pPr>
              <w:jc w:val="right"/>
            </w:pPr>
            <w:r w:rsidRPr="00591468">
              <w:t>-</w:t>
            </w:r>
          </w:p>
        </w:tc>
      </w:tr>
      <w:tr w:rsidR="001A5FEA" w:rsidRPr="0040273B" w14:paraId="62948810" w14:textId="77777777" w:rsidTr="001A5FEA">
        <w:tc>
          <w:tcPr>
            <w:tcW w:w="612" w:type="dxa"/>
            <w:tcBorders>
              <w:top w:val="single" w:sz="6" w:space="0" w:color="auto"/>
              <w:left w:val="double" w:sz="6" w:space="0" w:color="auto"/>
              <w:bottom w:val="single" w:sz="6" w:space="0" w:color="auto"/>
              <w:right w:val="single" w:sz="6" w:space="0" w:color="auto"/>
            </w:tcBorders>
          </w:tcPr>
          <w:p w14:paraId="0D02DFD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25312CD" w14:textId="77777777" w:rsidR="001A5FEA" w:rsidRPr="0040273B" w:rsidRDefault="001A5FEA" w:rsidP="00EB3703">
            <w:r w:rsidRPr="0040273B">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14:paraId="0805236F" w14:textId="77777777" w:rsidR="001A5FEA" w:rsidRPr="0040273B" w:rsidRDefault="001A5FEA" w:rsidP="00EB3703">
            <w:pPr>
              <w:jc w:val="center"/>
            </w:pPr>
            <w:r w:rsidRPr="0040273B">
              <w:t>1120</w:t>
            </w:r>
          </w:p>
        </w:tc>
        <w:tc>
          <w:tcPr>
            <w:tcW w:w="1280" w:type="dxa"/>
            <w:tcBorders>
              <w:top w:val="single" w:sz="6" w:space="0" w:color="auto"/>
              <w:left w:val="single" w:sz="6" w:space="0" w:color="auto"/>
              <w:bottom w:val="single" w:sz="6" w:space="0" w:color="auto"/>
              <w:right w:val="single" w:sz="6" w:space="0" w:color="auto"/>
            </w:tcBorders>
          </w:tcPr>
          <w:p w14:paraId="482D0E73" w14:textId="2A2A534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87F6D01" w14:textId="34C9578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390234E" w14:textId="1DB29EB6" w:rsidR="001A5FEA" w:rsidRPr="0040273B" w:rsidRDefault="001A5FEA" w:rsidP="00EB3703">
            <w:pPr>
              <w:jc w:val="right"/>
            </w:pPr>
            <w:r w:rsidRPr="0040273B">
              <w:t>-</w:t>
            </w:r>
          </w:p>
        </w:tc>
      </w:tr>
      <w:tr w:rsidR="001A5FEA" w:rsidRPr="0040273B" w14:paraId="3D65C80E" w14:textId="77777777" w:rsidTr="001A5FEA">
        <w:tc>
          <w:tcPr>
            <w:tcW w:w="612" w:type="dxa"/>
            <w:tcBorders>
              <w:top w:val="single" w:sz="6" w:space="0" w:color="auto"/>
              <w:left w:val="double" w:sz="6" w:space="0" w:color="auto"/>
              <w:bottom w:val="single" w:sz="6" w:space="0" w:color="auto"/>
              <w:right w:val="single" w:sz="6" w:space="0" w:color="auto"/>
            </w:tcBorders>
          </w:tcPr>
          <w:p w14:paraId="7734BF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D971ABB" w14:textId="77777777" w:rsidR="001A5FEA" w:rsidRPr="0040273B" w:rsidRDefault="001A5FEA" w:rsidP="00EB3703">
            <w:r w:rsidRPr="0040273B">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68E95BA9" w14:textId="77777777" w:rsidR="001A5FEA" w:rsidRPr="0040273B" w:rsidRDefault="001A5FEA" w:rsidP="00EB3703">
            <w:pPr>
              <w:jc w:val="center"/>
            </w:pPr>
            <w:r w:rsidRPr="0040273B">
              <w:t>1130</w:t>
            </w:r>
          </w:p>
        </w:tc>
        <w:tc>
          <w:tcPr>
            <w:tcW w:w="1280" w:type="dxa"/>
            <w:tcBorders>
              <w:top w:val="single" w:sz="6" w:space="0" w:color="auto"/>
              <w:left w:val="single" w:sz="6" w:space="0" w:color="auto"/>
              <w:bottom w:val="single" w:sz="6" w:space="0" w:color="auto"/>
              <w:right w:val="single" w:sz="6" w:space="0" w:color="auto"/>
            </w:tcBorders>
          </w:tcPr>
          <w:p w14:paraId="5B6E5987" w14:textId="6E83A21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0DDDA5" w14:textId="6488C893"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36D88E7" w14:textId="7B85A4BD" w:rsidR="001A5FEA" w:rsidRPr="0040273B" w:rsidRDefault="001A5FEA" w:rsidP="00EB3703">
            <w:pPr>
              <w:jc w:val="right"/>
            </w:pPr>
            <w:r w:rsidRPr="0040273B">
              <w:t>-</w:t>
            </w:r>
          </w:p>
        </w:tc>
      </w:tr>
      <w:tr w:rsidR="001A5FEA" w:rsidRPr="0040273B" w14:paraId="0713E4DA" w14:textId="77777777" w:rsidTr="001A5FEA">
        <w:tc>
          <w:tcPr>
            <w:tcW w:w="612" w:type="dxa"/>
            <w:tcBorders>
              <w:top w:val="single" w:sz="6" w:space="0" w:color="auto"/>
              <w:left w:val="double" w:sz="6" w:space="0" w:color="auto"/>
              <w:bottom w:val="single" w:sz="6" w:space="0" w:color="auto"/>
              <w:right w:val="single" w:sz="6" w:space="0" w:color="auto"/>
            </w:tcBorders>
          </w:tcPr>
          <w:p w14:paraId="04B890F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79DF8F8" w14:textId="77777777" w:rsidR="001A5FEA" w:rsidRPr="0040273B" w:rsidRDefault="001A5FEA" w:rsidP="00EB3703">
            <w:r w:rsidRPr="0040273B">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14:paraId="4265267F" w14:textId="77777777" w:rsidR="001A5FEA" w:rsidRPr="0040273B" w:rsidRDefault="001A5FEA" w:rsidP="00EB3703">
            <w:pPr>
              <w:jc w:val="center"/>
            </w:pPr>
            <w:r w:rsidRPr="0040273B">
              <w:t>1140</w:t>
            </w:r>
          </w:p>
        </w:tc>
        <w:tc>
          <w:tcPr>
            <w:tcW w:w="1280" w:type="dxa"/>
            <w:tcBorders>
              <w:top w:val="single" w:sz="6" w:space="0" w:color="auto"/>
              <w:left w:val="single" w:sz="6" w:space="0" w:color="auto"/>
              <w:bottom w:val="single" w:sz="6" w:space="0" w:color="auto"/>
              <w:right w:val="single" w:sz="6" w:space="0" w:color="auto"/>
            </w:tcBorders>
          </w:tcPr>
          <w:p w14:paraId="3D82BF43" w14:textId="4AEF364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13E18D7" w14:textId="5601684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BF0411C" w14:textId="1BFCEDDE" w:rsidR="001A5FEA" w:rsidRPr="0040273B" w:rsidRDefault="001A5FEA" w:rsidP="00EB3703">
            <w:pPr>
              <w:jc w:val="right"/>
            </w:pPr>
            <w:r w:rsidRPr="0040273B">
              <w:t>-</w:t>
            </w:r>
          </w:p>
        </w:tc>
      </w:tr>
      <w:tr w:rsidR="001A5FEA" w:rsidRPr="0040273B" w14:paraId="13A2B3A2" w14:textId="77777777" w:rsidTr="001A5FEA">
        <w:tc>
          <w:tcPr>
            <w:tcW w:w="612" w:type="dxa"/>
            <w:tcBorders>
              <w:top w:val="single" w:sz="6" w:space="0" w:color="auto"/>
              <w:left w:val="double" w:sz="6" w:space="0" w:color="auto"/>
              <w:bottom w:val="single" w:sz="6" w:space="0" w:color="auto"/>
              <w:right w:val="single" w:sz="6" w:space="0" w:color="auto"/>
            </w:tcBorders>
          </w:tcPr>
          <w:p w14:paraId="213F2F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FDC85E" w14:textId="77777777" w:rsidR="001A5FEA" w:rsidRPr="0040273B" w:rsidRDefault="001A5FEA" w:rsidP="00EB3703">
            <w:r w:rsidRPr="0040273B">
              <w:t>Основные средства</w:t>
            </w:r>
          </w:p>
        </w:tc>
        <w:tc>
          <w:tcPr>
            <w:tcW w:w="720" w:type="dxa"/>
            <w:tcBorders>
              <w:top w:val="single" w:sz="6" w:space="0" w:color="auto"/>
              <w:left w:val="single" w:sz="6" w:space="0" w:color="auto"/>
              <w:bottom w:val="single" w:sz="6" w:space="0" w:color="auto"/>
              <w:right w:val="single" w:sz="6" w:space="0" w:color="auto"/>
            </w:tcBorders>
          </w:tcPr>
          <w:p w14:paraId="15FC772C" w14:textId="77777777" w:rsidR="001A5FEA" w:rsidRPr="0040273B" w:rsidRDefault="001A5FEA" w:rsidP="00EB3703">
            <w:pPr>
              <w:jc w:val="center"/>
            </w:pPr>
            <w:r w:rsidRPr="0040273B">
              <w:t>1150</w:t>
            </w:r>
          </w:p>
        </w:tc>
        <w:tc>
          <w:tcPr>
            <w:tcW w:w="1280" w:type="dxa"/>
            <w:tcBorders>
              <w:top w:val="single" w:sz="6" w:space="0" w:color="auto"/>
              <w:left w:val="single" w:sz="6" w:space="0" w:color="auto"/>
              <w:bottom w:val="single" w:sz="6" w:space="0" w:color="auto"/>
              <w:right w:val="single" w:sz="6" w:space="0" w:color="auto"/>
            </w:tcBorders>
          </w:tcPr>
          <w:p w14:paraId="11748F3B" w14:textId="75469AD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76939BD" w14:textId="0F095D2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A77F69" w14:textId="564BDCFA" w:rsidR="001A5FEA" w:rsidRPr="0040273B" w:rsidRDefault="001A5FEA" w:rsidP="00EB3703">
            <w:pPr>
              <w:jc w:val="right"/>
            </w:pPr>
            <w:r w:rsidRPr="0040273B">
              <w:t>-</w:t>
            </w:r>
          </w:p>
        </w:tc>
      </w:tr>
      <w:tr w:rsidR="001A5FEA" w:rsidRPr="0040273B" w14:paraId="3B9820F4" w14:textId="77777777" w:rsidTr="001A5FEA">
        <w:tc>
          <w:tcPr>
            <w:tcW w:w="612" w:type="dxa"/>
            <w:tcBorders>
              <w:top w:val="single" w:sz="6" w:space="0" w:color="auto"/>
              <w:left w:val="double" w:sz="6" w:space="0" w:color="auto"/>
              <w:bottom w:val="single" w:sz="6" w:space="0" w:color="auto"/>
              <w:right w:val="single" w:sz="6" w:space="0" w:color="auto"/>
            </w:tcBorders>
          </w:tcPr>
          <w:p w14:paraId="63D1FD3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9EBAC4E" w14:textId="77777777" w:rsidR="001A5FEA" w:rsidRPr="0040273B" w:rsidRDefault="001A5FEA" w:rsidP="00EB3703">
            <w:r w:rsidRPr="0040273B">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14:paraId="313DDBD7" w14:textId="77777777" w:rsidR="001A5FEA" w:rsidRPr="0040273B" w:rsidRDefault="001A5FEA" w:rsidP="00EB3703">
            <w:pPr>
              <w:jc w:val="center"/>
            </w:pPr>
            <w:r w:rsidRPr="0040273B">
              <w:t>1160</w:t>
            </w:r>
          </w:p>
        </w:tc>
        <w:tc>
          <w:tcPr>
            <w:tcW w:w="1280" w:type="dxa"/>
            <w:tcBorders>
              <w:top w:val="single" w:sz="6" w:space="0" w:color="auto"/>
              <w:left w:val="single" w:sz="6" w:space="0" w:color="auto"/>
              <w:bottom w:val="single" w:sz="6" w:space="0" w:color="auto"/>
              <w:right w:val="single" w:sz="6" w:space="0" w:color="auto"/>
            </w:tcBorders>
          </w:tcPr>
          <w:p w14:paraId="2D27A717" w14:textId="30AE5058"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4B9AD0D4" w14:textId="2A4D0295"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6541EAFB" w14:textId="5AD8D61C" w:rsidR="001A5FEA" w:rsidRPr="0040273B" w:rsidRDefault="001A5FEA" w:rsidP="00EB3703">
            <w:pPr>
              <w:jc w:val="right"/>
            </w:pPr>
            <w:r w:rsidRPr="0040273B">
              <w:t>-</w:t>
            </w:r>
          </w:p>
        </w:tc>
      </w:tr>
      <w:tr w:rsidR="001A5FEA" w:rsidRPr="0040273B" w14:paraId="07239C69" w14:textId="77777777" w:rsidTr="001A5FEA">
        <w:tc>
          <w:tcPr>
            <w:tcW w:w="612" w:type="dxa"/>
            <w:tcBorders>
              <w:top w:val="single" w:sz="6" w:space="0" w:color="auto"/>
              <w:left w:val="double" w:sz="6" w:space="0" w:color="auto"/>
              <w:bottom w:val="single" w:sz="6" w:space="0" w:color="auto"/>
              <w:right w:val="single" w:sz="6" w:space="0" w:color="auto"/>
            </w:tcBorders>
          </w:tcPr>
          <w:p w14:paraId="56350E8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C7B1B5F" w14:textId="77777777" w:rsidR="001A5FEA" w:rsidRPr="0040273B" w:rsidRDefault="001A5FEA" w:rsidP="00EB3703">
            <w:r w:rsidRPr="0040273B">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14:paraId="29D5EC8C" w14:textId="77777777" w:rsidR="001A5FEA" w:rsidRPr="0040273B" w:rsidRDefault="001A5FEA" w:rsidP="00EB3703">
            <w:pPr>
              <w:jc w:val="center"/>
            </w:pPr>
            <w:r w:rsidRPr="0040273B">
              <w:t>1170</w:t>
            </w:r>
          </w:p>
        </w:tc>
        <w:tc>
          <w:tcPr>
            <w:tcW w:w="1280" w:type="dxa"/>
            <w:tcBorders>
              <w:top w:val="single" w:sz="6" w:space="0" w:color="auto"/>
              <w:left w:val="single" w:sz="6" w:space="0" w:color="auto"/>
              <w:bottom w:val="single" w:sz="6" w:space="0" w:color="auto"/>
              <w:right w:val="single" w:sz="6" w:space="0" w:color="auto"/>
            </w:tcBorders>
          </w:tcPr>
          <w:p w14:paraId="53A6C80A" w14:textId="3143DD4E" w:rsidR="001A5FEA" w:rsidRPr="0040273B" w:rsidRDefault="003A39A9" w:rsidP="00765EDB">
            <w:pPr>
              <w:jc w:val="right"/>
            </w:pPr>
            <w:r w:rsidRPr="0040273B">
              <w:t>4 509 350</w:t>
            </w:r>
          </w:p>
        </w:tc>
        <w:tc>
          <w:tcPr>
            <w:tcW w:w="1280" w:type="dxa"/>
            <w:tcBorders>
              <w:top w:val="single" w:sz="6" w:space="0" w:color="auto"/>
              <w:left w:val="single" w:sz="6" w:space="0" w:color="auto"/>
              <w:bottom w:val="single" w:sz="6" w:space="0" w:color="auto"/>
              <w:right w:val="single" w:sz="6" w:space="0" w:color="auto"/>
            </w:tcBorders>
          </w:tcPr>
          <w:p w14:paraId="73C60447" w14:textId="3F123B60" w:rsidR="001A5FEA" w:rsidRPr="0040273B" w:rsidRDefault="003A39A9" w:rsidP="003A39A9">
            <w:pPr>
              <w:jc w:val="right"/>
            </w:pPr>
            <w:r w:rsidRPr="0040273B">
              <w:t>4 643 410</w:t>
            </w:r>
          </w:p>
        </w:tc>
        <w:tc>
          <w:tcPr>
            <w:tcW w:w="1280" w:type="dxa"/>
            <w:tcBorders>
              <w:top w:val="single" w:sz="6" w:space="0" w:color="auto"/>
              <w:left w:val="single" w:sz="6" w:space="0" w:color="auto"/>
              <w:bottom w:val="single" w:sz="6" w:space="0" w:color="auto"/>
              <w:right w:val="single" w:sz="6" w:space="0" w:color="auto"/>
            </w:tcBorders>
          </w:tcPr>
          <w:p w14:paraId="1BCC869A" w14:textId="0D4A3AFF" w:rsidR="001A5FEA" w:rsidRPr="0040273B" w:rsidRDefault="001A5FEA" w:rsidP="00765EDB">
            <w:pPr>
              <w:jc w:val="right"/>
            </w:pPr>
            <w:r w:rsidRPr="0040273B">
              <w:t>4 640 910</w:t>
            </w:r>
          </w:p>
        </w:tc>
      </w:tr>
      <w:tr w:rsidR="001A5FEA" w:rsidRPr="0040273B" w14:paraId="292FB8B3" w14:textId="77777777" w:rsidTr="001A5FEA">
        <w:tc>
          <w:tcPr>
            <w:tcW w:w="612" w:type="dxa"/>
            <w:tcBorders>
              <w:top w:val="single" w:sz="6" w:space="0" w:color="auto"/>
              <w:left w:val="double" w:sz="6" w:space="0" w:color="auto"/>
              <w:bottom w:val="single" w:sz="6" w:space="0" w:color="auto"/>
              <w:right w:val="single" w:sz="6" w:space="0" w:color="auto"/>
            </w:tcBorders>
          </w:tcPr>
          <w:p w14:paraId="7C341E9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6876F42" w14:textId="77777777" w:rsidR="001A5FEA" w:rsidRPr="0040273B" w:rsidRDefault="001A5FEA" w:rsidP="00EB3703">
            <w:r w:rsidRPr="0040273B">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14:paraId="44C42B57" w14:textId="77777777" w:rsidR="001A5FEA" w:rsidRPr="0040273B" w:rsidRDefault="001A5FEA" w:rsidP="00EB3703">
            <w:pPr>
              <w:jc w:val="center"/>
            </w:pPr>
            <w:r w:rsidRPr="0040273B">
              <w:t>1180</w:t>
            </w:r>
          </w:p>
        </w:tc>
        <w:tc>
          <w:tcPr>
            <w:tcW w:w="1280" w:type="dxa"/>
            <w:tcBorders>
              <w:top w:val="single" w:sz="6" w:space="0" w:color="auto"/>
              <w:left w:val="single" w:sz="6" w:space="0" w:color="auto"/>
              <w:bottom w:val="single" w:sz="6" w:space="0" w:color="auto"/>
              <w:right w:val="single" w:sz="6" w:space="0" w:color="auto"/>
            </w:tcBorders>
          </w:tcPr>
          <w:p w14:paraId="32805B23" w14:textId="53082C2E" w:rsidR="001A5FEA" w:rsidRPr="0040273B" w:rsidRDefault="004C113C" w:rsidP="00ED0DC4">
            <w:pPr>
              <w:jc w:val="right"/>
            </w:pPr>
            <w:r>
              <w:t xml:space="preserve">10 </w:t>
            </w:r>
            <w:r w:rsidR="00ED0DC4">
              <w:t>908</w:t>
            </w:r>
          </w:p>
        </w:tc>
        <w:tc>
          <w:tcPr>
            <w:tcW w:w="1280" w:type="dxa"/>
            <w:tcBorders>
              <w:top w:val="single" w:sz="6" w:space="0" w:color="auto"/>
              <w:left w:val="single" w:sz="6" w:space="0" w:color="auto"/>
              <w:bottom w:val="single" w:sz="6" w:space="0" w:color="auto"/>
              <w:right w:val="single" w:sz="6" w:space="0" w:color="auto"/>
            </w:tcBorders>
          </w:tcPr>
          <w:p w14:paraId="0606FECE" w14:textId="6BB5B27B" w:rsidR="001A5FEA" w:rsidRPr="0040273B" w:rsidRDefault="003A39A9" w:rsidP="00765EDB">
            <w:pPr>
              <w:jc w:val="right"/>
            </w:pPr>
            <w:r w:rsidRPr="0040273B">
              <w:t>9 812</w:t>
            </w:r>
          </w:p>
        </w:tc>
        <w:tc>
          <w:tcPr>
            <w:tcW w:w="1280" w:type="dxa"/>
            <w:tcBorders>
              <w:top w:val="single" w:sz="6" w:space="0" w:color="auto"/>
              <w:left w:val="single" w:sz="6" w:space="0" w:color="auto"/>
              <w:bottom w:val="single" w:sz="6" w:space="0" w:color="auto"/>
              <w:right w:val="single" w:sz="6" w:space="0" w:color="auto"/>
            </w:tcBorders>
          </w:tcPr>
          <w:p w14:paraId="6F804127" w14:textId="0E9F081D" w:rsidR="001A5FEA" w:rsidRPr="0040273B" w:rsidRDefault="001A5FEA" w:rsidP="00765EDB">
            <w:pPr>
              <w:jc w:val="right"/>
            </w:pPr>
            <w:r w:rsidRPr="0040273B">
              <w:t>8 561</w:t>
            </w:r>
          </w:p>
        </w:tc>
      </w:tr>
      <w:tr w:rsidR="001A5FEA" w:rsidRPr="0040273B" w14:paraId="24A72B8F" w14:textId="77777777" w:rsidTr="001A5FEA">
        <w:tc>
          <w:tcPr>
            <w:tcW w:w="612" w:type="dxa"/>
            <w:tcBorders>
              <w:top w:val="single" w:sz="6" w:space="0" w:color="auto"/>
              <w:left w:val="double" w:sz="6" w:space="0" w:color="auto"/>
              <w:bottom w:val="single" w:sz="6" w:space="0" w:color="auto"/>
              <w:right w:val="single" w:sz="6" w:space="0" w:color="auto"/>
            </w:tcBorders>
          </w:tcPr>
          <w:p w14:paraId="26CD6A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17B37D8" w14:textId="77777777" w:rsidR="001A5FEA" w:rsidRPr="0040273B" w:rsidRDefault="001A5FEA" w:rsidP="00EB3703">
            <w:r w:rsidRPr="0040273B">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5F1A2BAA" w14:textId="77777777" w:rsidR="001A5FEA" w:rsidRPr="0040273B" w:rsidRDefault="001A5FEA" w:rsidP="00EB3703">
            <w:pPr>
              <w:jc w:val="center"/>
            </w:pPr>
            <w:r w:rsidRPr="0040273B">
              <w:t>1190</w:t>
            </w:r>
          </w:p>
        </w:tc>
        <w:tc>
          <w:tcPr>
            <w:tcW w:w="1280" w:type="dxa"/>
            <w:tcBorders>
              <w:top w:val="single" w:sz="6" w:space="0" w:color="auto"/>
              <w:left w:val="single" w:sz="6" w:space="0" w:color="auto"/>
              <w:bottom w:val="single" w:sz="6" w:space="0" w:color="auto"/>
              <w:right w:val="single" w:sz="6" w:space="0" w:color="auto"/>
            </w:tcBorders>
          </w:tcPr>
          <w:p w14:paraId="0A09FC91" w14:textId="348D130B"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848EA7C" w14:textId="2320584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C2AF80E" w14:textId="2AE84A81" w:rsidR="001A5FEA" w:rsidRPr="0040273B" w:rsidRDefault="003A39A9" w:rsidP="00EB3703">
            <w:pPr>
              <w:jc w:val="right"/>
            </w:pPr>
            <w:r w:rsidRPr="0040273B">
              <w:t>-</w:t>
            </w:r>
          </w:p>
        </w:tc>
      </w:tr>
      <w:tr w:rsidR="001A5FEA" w:rsidRPr="0040273B" w14:paraId="1BC25511" w14:textId="77777777" w:rsidTr="001A5FEA">
        <w:tc>
          <w:tcPr>
            <w:tcW w:w="612" w:type="dxa"/>
            <w:tcBorders>
              <w:top w:val="single" w:sz="6" w:space="0" w:color="auto"/>
              <w:left w:val="double" w:sz="6" w:space="0" w:color="auto"/>
              <w:bottom w:val="single" w:sz="6" w:space="0" w:color="auto"/>
              <w:right w:val="single" w:sz="6" w:space="0" w:color="auto"/>
            </w:tcBorders>
          </w:tcPr>
          <w:p w14:paraId="3C3ED0A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0D8AB35" w14:textId="77777777" w:rsidR="001A5FEA" w:rsidRPr="0040273B" w:rsidRDefault="001A5FEA" w:rsidP="00EB3703">
            <w:r w:rsidRPr="0040273B">
              <w:t>ИТОГО по разделу I</w:t>
            </w:r>
          </w:p>
        </w:tc>
        <w:tc>
          <w:tcPr>
            <w:tcW w:w="720" w:type="dxa"/>
            <w:tcBorders>
              <w:top w:val="single" w:sz="6" w:space="0" w:color="auto"/>
              <w:left w:val="single" w:sz="6" w:space="0" w:color="auto"/>
              <w:bottom w:val="single" w:sz="6" w:space="0" w:color="auto"/>
              <w:right w:val="single" w:sz="6" w:space="0" w:color="auto"/>
            </w:tcBorders>
          </w:tcPr>
          <w:p w14:paraId="232CDDBB" w14:textId="77777777" w:rsidR="001A5FEA" w:rsidRPr="0040273B" w:rsidRDefault="001A5FEA" w:rsidP="00EB3703">
            <w:pPr>
              <w:jc w:val="center"/>
            </w:pPr>
            <w:r w:rsidRPr="0040273B">
              <w:t>1100</w:t>
            </w:r>
          </w:p>
        </w:tc>
        <w:tc>
          <w:tcPr>
            <w:tcW w:w="1280" w:type="dxa"/>
            <w:tcBorders>
              <w:top w:val="single" w:sz="6" w:space="0" w:color="auto"/>
              <w:left w:val="single" w:sz="6" w:space="0" w:color="auto"/>
              <w:bottom w:val="single" w:sz="6" w:space="0" w:color="auto"/>
              <w:right w:val="single" w:sz="6" w:space="0" w:color="auto"/>
            </w:tcBorders>
          </w:tcPr>
          <w:p w14:paraId="2971D1C3" w14:textId="1B51746A" w:rsidR="001A5FEA" w:rsidRPr="0040273B" w:rsidRDefault="004C113C" w:rsidP="00ED0DC4">
            <w:pPr>
              <w:jc w:val="right"/>
            </w:pPr>
            <w:r>
              <w:t>4</w:t>
            </w:r>
            <w:r w:rsidR="00ED0DC4">
              <w:t> </w:t>
            </w:r>
            <w:r>
              <w:t>5</w:t>
            </w:r>
            <w:r w:rsidR="00ED0DC4">
              <w:t>20 258</w:t>
            </w:r>
          </w:p>
        </w:tc>
        <w:tc>
          <w:tcPr>
            <w:tcW w:w="1280" w:type="dxa"/>
            <w:tcBorders>
              <w:top w:val="single" w:sz="6" w:space="0" w:color="auto"/>
              <w:left w:val="single" w:sz="6" w:space="0" w:color="auto"/>
              <w:bottom w:val="single" w:sz="6" w:space="0" w:color="auto"/>
              <w:right w:val="single" w:sz="6" w:space="0" w:color="auto"/>
            </w:tcBorders>
          </w:tcPr>
          <w:p w14:paraId="5C87DF48" w14:textId="1720A6F1" w:rsidR="001A5FEA" w:rsidRPr="0040273B" w:rsidRDefault="003A39A9" w:rsidP="00765EDB">
            <w:pPr>
              <w:jc w:val="right"/>
            </w:pPr>
            <w:r w:rsidRPr="0040273B">
              <w:t>4 653 222</w:t>
            </w:r>
          </w:p>
        </w:tc>
        <w:tc>
          <w:tcPr>
            <w:tcW w:w="1280" w:type="dxa"/>
            <w:tcBorders>
              <w:top w:val="single" w:sz="6" w:space="0" w:color="auto"/>
              <w:left w:val="single" w:sz="6" w:space="0" w:color="auto"/>
              <w:bottom w:val="single" w:sz="6" w:space="0" w:color="auto"/>
              <w:right w:val="single" w:sz="6" w:space="0" w:color="auto"/>
            </w:tcBorders>
          </w:tcPr>
          <w:p w14:paraId="33844469" w14:textId="005874DC" w:rsidR="001A5FEA" w:rsidRPr="0040273B" w:rsidRDefault="001A5FEA" w:rsidP="00765EDB">
            <w:pPr>
              <w:jc w:val="right"/>
            </w:pPr>
            <w:r w:rsidRPr="0040273B">
              <w:t>4 649 471</w:t>
            </w:r>
          </w:p>
        </w:tc>
      </w:tr>
      <w:tr w:rsidR="001A5FEA" w:rsidRPr="0040273B" w14:paraId="0A352905" w14:textId="77777777" w:rsidTr="001A5FEA">
        <w:tc>
          <w:tcPr>
            <w:tcW w:w="612" w:type="dxa"/>
            <w:tcBorders>
              <w:top w:val="single" w:sz="6" w:space="0" w:color="auto"/>
              <w:left w:val="double" w:sz="6" w:space="0" w:color="auto"/>
              <w:bottom w:val="single" w:sz="6" w:space="0" w:color="auto"/>
              <w:right w:val="single" w:sz="6" w:space="0" w:color="auto"/>
            </w:tcBorders>
          </w:tcPr>
          <w:p w14:paraId="094620E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26817F3" w14:textId="77777777" w:rsidR="001A5FEA" w:rsidRPr="0040273B" w:rsidRDefault="001A5FEA" w:rsidP="00EB3703">
            <w:r w:rsidRPr="0040273B">
              <w:t>II.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4E6BB8AB" w14:textId="77777777" w:rsidR="001A5FEA" w:rsidRPr="0040273B" w:rsidRDefault="001A5FEA" w:rsidP="00EB3703"/>
        </w:tc>
        <w:tc>
          <w:tcPr>
            <w:tcW w:w="1280" w:type="dxa"/>
            <w:tcBorders>
              <w:top w:val="single" w:sz="6" w:space="0" w:color="auto"/>
              <w:left w:val="single" w:sz="6" w:space="0" w:color="auto"/>
              <w:bottom w:val="single" w:sz="6" w:space="0" w:color="auto"/>
              <w:right w:val="single" w:sz="6" w:space="0" w:color="auto"/>
            </w:tcBorders>
          </w:tcPr>
          <w:p w14:paraId="15984779"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4DFE712B" w14:textId="77777777" w:rsidR="001A5FEA" w:rsidRPr="0040273B" w:rsidRDefault="001A5FEA" w:rsidP="00EB3703">
            <w:pPr>
              <w:jc w:val="right"/>
            </w:pPr>
          </w:p>
        </w:tc>
        <w:tc>
          <w:tcPr>
            <w:tcW w:w="1280" w:type="dxa"/>
            <w:tcBorders>
              <w:top w:val="single" w:sz="6" w:space="0" w:color="auto"/>
              <w:left w:val="single" w:sz="6" w:space="0" w:color="auto"/>
              <w:bottom w:val="single" w:sz="6" w:space="0" w:color="auto"/>
              <w:right w:val="single" w:sz="6" w:space="0" w:color="auto"/>
            </w:tcBorders>
          </w:tcPr>
          <w:p w14:paraId="0DFAAE26" w14:textId="638DB24F" w:rsidR="001A5FEA" w:rsidRPr="0040273B" w:rsidRDefault="001A5FEA" w:rsidP="00EB3703">
            <w:pPr>
              <w:jc w:val="right"/>
            </w:pPr>
          </w:p>
        </w:tc>
      </w:tr>
      <w:tr w:rsidR="001A5FEA" w:rsidRPr="0040273B" w14:paraId="61E79DD2" w14:textId="77777777" w:rsidTr="001A5FEA">
        <w:tc>
          <w:tcPr>
            <w:tcW w:w="612" w:type="dxa"/>
            <w:tcBorders>
              <w:top w:val="single" w:sz="6" w:space="0" w:color="auto"/>
              <w:left w:val="double" w:sz="6" w:space="0" w:color="auto"/>
              <w:bottom w:val="single" w:sz="6" w:space="0" w:color="auto"/>
              <w:right w:val="single" w:sz="6" w:space="0" w:color="auto"/>
            </w:tcBorders>
          </w:tcPr>
          <w:p w14:paraId="34736AE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AD7E6D8" w14:textId="77777777" w:rsidR="001A5FEA" w:rsidRPr="0040273B" w:rsidRDefault="001A5FEA" w:rsidP="00EB3703">
            <w:r w:rsidRPr="0040273B">
              <w:t>Запасы</w:t>
            </w:r>
          </w:p>
        </w:tc>
        <w:tc>
          <w:tcPr>
            <w:tcW w:w="720" w:type="dxa"/>
            <w:tcBorders>
              <w:top w:val="single" w:sz="6" w:space="0" w:color="auto"/>
              <w:left w:val="single" w:sz="6" w:space="0" w:color="auto"/>
              <w:bottom w:val="single" w:sz="6" w:space="0" w:color="auto"/>
              <w:right w:val="single" w:sz="6" w:space="0" w:color="auto"/>
            </w:tcBorders>
          </w:tcPr>
          <w:p w14:paraId="57BFD3A5" w14:textId="77777777" w:rsidR="001A5FEA" w:rsidRPr="0040273B" w:rsidRDefault="001A5FEA" w:rsidP="00EB3703">
            <w:pPr>
              <w:jc w:val="center"/>
            </w:pPr>
            <w:r w:rsidRPr="0040273B">
              <w:t>1210</w:t>
            </w:r>
          </w:p>
        </w:tc>
        <w:tc>
          <w:tcPr>
            <w:tcW w:w="1280" w:type="dxa"/>
            <w:tcBorders>
              <w:top w:val="single" w:sz="6" w:space="0" w:color="auto"/>
              <w:left w:val="single" w:sz="6" w:space="0" w:color="auto"/>
              <w:bottom w:val="single" w:sz="6" w:space="0" w:color="auto"/>
              <w:right w:val="single" w:sz="6" w:space="0" w:color="auto"/>
            </w:tcBorders>
          </w:tcPr>
          <w:p w14:paraId="75273F59" w14:textId="56D56820" w:rsidR="001A5FEA" w:rsidRPr="0040273B" w:rsidRDefault="003A39A9" w:rsidP="00EB3703">
            <w:pPr>
              <w:jc w:val="right"/>
            </w:pPr>
            <w:r w:rsidRPr="0040273B">
              <w:t xml:space="preserve">- </w:t>
            </w:r>
          </w:p>
        </w:tc>
        <w:tc>
          <w:tcPr>
            <w:tcW w:w="1280" w:type="dxa"/>
            <w:tcBorders>
              <w:top w:val="single" w:sz="6" w:space="0" w:color="auto"/>
              <w:left w:val="single" w:sz="6" w:space="0" w:color="auto"/>
              <w:bottom w:val="single" w:sz="6" w:space="0" w:color="auto"/>
              <w:right w:val="single" w:sz="6" w:space="0" w:color="auto"/>
            </w:tcBorders>
          </w:tcPr>
          <w:p w14:paraId="31687035" w14:textId="54086572"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DB63470" w14:textId="35484AC0" w:rsidR="001A5FEA" w:rsidRPr="0040273B" w:rsidRDefault="001A5FEA" w:rsidP="00EB3703">
            <w:pPr>
              <w:jc w:val="right"/>
            </w:pPr>
            <w:r w:rsidRPr="0040273B">
              <w:t>-</w:t>
            </w:r>
          </w:p>
        </w:tc>
      </w:tr>
      <w:tr w:rsidR="001A5FEA" w:rsidRPr="0040273B" w14:paraId="2E3CAA24" w14:textId="77777777" w:rsidTr="001A5FEA">
        <w:tc>
          <w:tcPr>
            <w:tcW w:w="612" w:type="dxa"/>
            <w:tcBorders>
              <w:top w:val="single" w:sz="6" w:space="0" w:color="auto"/>
              <w:left w:val="double" w:sz="6" w:space="0" w:color="auto"/>
              <w:bottom w:val="single" w:sz="6" w:space="0" w:color="auto"/>
              <w:right w:val="single" w:sz="6" w:space="0" w:color="auto"/>
            </w:tcBorders>
          </w:tcPr>
          <w:p w14:paraId="0D9E5F4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FB8EB8D" w14:textId="77777777" w:rsidR="001A5FEA" w:rsidRPr="0040273B" w:rsidRDefault="001A5FEA" w:rsidP="00EB3703">
            <w:r w:rsidRPr="0040273B">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14:paraId="443136C5" w14:textId="77777777" w:rsidR="001A5FEA" w:rsidRPr="0040273B" w:rsidRDefault="001A5FEA" w:rsidP="00EB3703">
            <w:pPr>
              <w:jc w:val="center"/>
            </w:pPr>
            <w:r w:rsidRPr="0040273B">
              <w:t>1220</w:t>
            </w:r>
          </w:p>
        </w:tc>
        <w:tc>
          <w:tcPr>
            <w:tcW w:w="1280" w:type="dxa"/>
            <w:tcBorders>
              <w:top w:val="single" w:sz="6" w:space="0" w:color="auto"/>
              <w:left w:val="single" w:sz="6" w:space="0" w:color="auto"/>
              <w:bottom w:val="single" w:sz="6" w:space="0" w:color="auto"/>
              <w:right w:val="single" w:sz="6" w:space="0" w:color="auto"/>
            </w:tcBorders>
          </w:tcPr>
          <w:p w14:paraId="6E7540EE" w14:textId="6128ADBD"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7B67D0CC" w14:textId="709E1801" w:rsidR="001A5FEA" w:rsidRPr="0040273B" w:rsidRDefault="003A39A9" w:rsidP="00765EDB">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3FEF070A" w14:textId="0EA56D89" w:rsidR="001A5FEA" w:rsidRPr="0040273B" w:rsidRDefault="001A5FEA" w:rsidP="00765EDB">
            <w:pPr>
              <w:jc w:val="right"/>
            </w:pPr>
            <w:r w:rsidRPr="0040273B">
              <w:t>-</w:t>
            </w:r>
          </w:p>
        </w:tc>
      </w:tr>
      <w:tr w:rsidR="001A5FEA" w:rsidRPr="0040273B" w14:paraId="4D531C4E" w14:textId="77777777" w:rsidTr="001A5FEA">
        <w:trPr>
          <w:trHeight w:val="381"/>
        </w:trPr>
        <w:tc>
          <w:tcPr>
            <w:tcW w:w="612" w:type="dxa"/>
            <w:tcBorders>
              <w:top w:val="single" w:sz="6" w:space="0" w:color="auto"/>
              <w:left w:val="double" w:sz="6" w:space="0" w:color="auto"/>
              <w:bottom w:val="single" w:sz="6" w:space="0" w:color="auto"/>
              <w:right w:val="single" w:sz="6" w:space="0" w:color="auto"/>
            </w:tcBorders>
          </w:tcPr>
          <w:p w14:paraId="6857F51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161DD7B" w14:textId="77777777" w:rsidR="001A5FEA" w:rsidRPr="0040273B" w:rsidRDefault="001A5FEA" w:rsidP="00EB3703">
            <w:r w:rsidRPr="0040273B">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727A69A8" w14:textId="77777777" w:rsidR="001A5FEA" w:rsidRPr="0040273B" w:rsidRDefault="001A5FEA" w:rsidP="00EB3703">
            <w:pPr>
              <w:jc w:val="center"/>
            </w:pPr>
            <w:r w:rsidRPr="0040273B">
              <w:t>1230</w:t>
            </w:r>
          </w:p>
        </w:tc>
        <w:tc>
          <w:tcPr>
            <w:tcW w:w="1280" w:type="dxa"/>
            <w:tcBorders>
              <w:top w:val="single" w:sz="6" w:space="0" w:color="auto"/>
              <w:left w:val="single" w:sz="6" w:space="0" w:color="auto"/>
              <w:bottom w:val="single" w:sz="6" w:space="0" w:color="auto"/>
              <w:right w:val="single" w:sz="6" w:space="0" w:color="auto"/>
            </w:tcBorders>
          </w:tcPr>
          <w:p w14:paraId="3C26AF41" w14:textId="2BB6462A" w:rsidR="001A5FEA" w:rsidRPr="0040273B" w:rsidRDefault="004C113C" w:rsidP="00ED0DC4">
            <w:pPr>
              <w:jc w:val="right"/>
            </w:pPr>
            <w:r>
              <w:t>2</w:t>
            </w:r>
            <w:r w:rsidR="00ED0DC4">
              <w:t>0</w:t>
            </w:r>
            <w:r>
              <w:t xml:space="preserve"> </w:t>
            </w:r>
            <w:r w:rsidR="00ED0DC4">
              <w:t>278</w:t>
            </w:r>
          </w:p>
        </w:tc>
        <w:tc>
          <w:tcPr>
            <w:tcW w:w="1280" w:type="dxa"/>
            <w:tcBorders>
              <w:top w:val="single" w:sz="6" w:space="0" w:color="auto"/>
              <w:left w:val="single" w:sz="6" w:space="0" w:color="auto"/>
              <w:bottom w:val="single" w:sz="6" w:space="0" w:color="auto"/>
              <w:right w:val="single" w:sz="6" w:space="0" w:color="auto"/>
            </w:tcBorders>
          </w:tcPr>
          <w:p w14:paraId="2766AE5F" w14:textId="6C668971" w:rsidR="001A5FEA" w:rsidRPr="0040273B" w:rsidRDefault="003A39A9" w:rsidP="00765EDB">
            <w:pPr>
              <w:jc w:val="right"/>
            </w:pPr>
            <w:r w:rsidRPr="0040273B">
              <w:t>29 461</w:t>
            </w:r>
          </w:p>
        </w:tc>
        <w:tc>
          <w:tcPr>
            <w:tcW w:w="1280" w:type="dxa"/>
            <w:tcBorders>
              <w:top w:val="single" w:sz="6" w:space="0" w:color="auto"/>
              <w:left w:val="single" w:sz="6" w:space="0" w:color="auto"/>
              <w:bottom w:val="single" w:sz="6" w:space="0" w:color="auto"/>
              <w:right w:val="single" w:sz="6" w:space="0" w:color="auto"/>
            </w:tcBorders>
          </w:tcPr>
          <w:p w14:paraId="247276CB" w14:textId="58C20C82" w:rsidR="001A5FEA" w:rsidRPr="0040273B" w:rsidRDefault="001A5FEA" w:rsidP="00765EDB">
            <w:pPr>
              <w:jc w:val="right"/>
            </w:pPr>
            <w:r w:rsidRPr="0040273B">
              <w:t>26 444</w:t>
            </w:r>
          </w:p>
        </w:tc>
      </w:tr>
      <w:tr w:rsidR="001A5FEA" w:rsidRPr="0040273B" w14:paraId="794A9236" w14:textId="77777777" w:rsidTr="001A5FEA">
        <w:tc>
          <w:tcPr>
            <w:tcW w:w="612" w:type="dxa"/>
            <w:tcBorders>
              <w:top w:val="single" w:sz="6" w:space="0" w:color="auto"/>
              <w:left w:val="double" w:sz="6" w:space="0" w:color="auto"/>
              <w:bottom w:val="single" w:sz="6" w:space="0" w:color="auto"/>
              <w:right w:val="single" w:sz="6" w:space="0" w:color="auto"/>
            </w:tcBorders>
          </w:tcPr>
          <w:p w14:paraId="0871CD4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0DC0631" w14:textId="77777777" w:rsidR="001A5FEA" w:rsidRPr="0040273B" w:rsidRDefault="001A5FEA" w:rsidP="00EB3703">
            <w:r w:rsidRPr="0040273B">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14:paraId="63E63587" w14:textId="77777777" w:rsidR="001A5FEA" w:rsidRPr="0040273B" w:rsidRDefault="001A5FEA" w:rsidP="00EB3703">
            <w:pPr>
              <w:jc w:val="center"/>
            </w:pPr>
            <w:r w:rsidRPr="0040273B">
              <w:t>1240</w:t>
            </w:r>
          </w:p>
        </w:tc>
        <w:tc>
          <w:tcPr>
            <w:tcW w:w="1280" w:type="dxa"/>
            <w:tcBorders>
              <w:top w:val="single" w:sz="6" w:space="0" w:color="auto"/>
              <w:left w:val="single" w:sz="6" w:space="0" w:color="auto"/>
              <w:bottom w:val="single" w:sz="6" w:space="0" w:color="auto"/>
              <w:right w:val="single" w:sz="6" w:space="0" w:color="auto"/>
            </w:tcBorders>
          </w:tcPr>
          <w:p w14:paraId="11A070EF" w14:textId="34B39921"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04F73C29" w14:textId="6906622D" w:rsidR="001A5FEA" w:rsidRPr="0040273B" w:rsidRDefault="003A39A9" w:rsidP="00EB3703">
            <w:pPr>
              <w:jc w:val="right"/>
            </w:pPr>
            <w:r w:rsidRPr="0040273B">
              <w:t>-</w:t>
            </w:r>
          </w:p>
        </w:tc>
        <w:tc>
          <w:tcPr>
            <w:tcW w:w="1280" w:type="dxa"/>
            <w:tcBorders>
              <w:top w:val="single" w:sz="6" w:space="0" w:color="auto"/>
              <w:left w:val="single" w:sz="6" w:space="0" w:color="auto"/>
              <w:bottom w:val="single" w:sz="6" w:space="0" w:color="auto"/>
              <w:right w:val="single" w:sz="6" w:space="0" w:color="auto"/>
            </w:tcBorders>
          </w:tcPr>
          <w:p w14:paraId="53194216" w14:textId="293C2F81" w:rsidR="001A5FEA" w:rsidRPr="0040273B" w:rsidRDefault="001A5FEA" w:rsidP="00EB3703">
            <w:pPr>
              <w:jc w:val="right"/>
            </w:pPr>
            <w:r w:rsidRPr="0040273B">
              <w:t>-</w:t>
            </w:r>
          </w:p>
        </w:tc>
      </w:tr>
      <w:tr w:rsidR="001A5FEA" w:rsidRPr="0040273B" w14:paraId="3A8E55E2" w14:textId="77777777" w:rsidTr="001A5FEA">
        <w:tc>
          <w:tcPr>
            <w:tcW w:w="612" w:type="dxa"/>
            <w:tcBorders>
              <w:top w:val="single" w:sz="6" w:space="0" w:color="auto"/>
              <w:left w:val="double" w:sz="6" w:space="0" w:color="auto"/>
              <w:bottom w:val="single" w:sz="6" w:space="0" w:color="auto"/>
              <w:right w:val="single" w:sz="6" w:space="0" w:color="auto"/>
            </w:tcBorders>
          </w:tcPr>
          <w:p w14:paraId="3CD80E6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7ADC875" w14:textId="77777777" w:rsidR="001A5FEA" w:rsidRPr="0040273B" w:rsidRDefault="001A5FEA" w:rsidP="00EB3703">
            <w:r w:rsidRPr="0040273B">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14:paraId="70F00312" w14:textId="77777777" w:rsidR="001A5FEA" w:rsidRPr="0040273B" w:rsidRDefault="001A5FEA" w:rsidP="00EB3703">
            <w:pPr>
              <w:jc w:val="center"/>
            </w:pPr>
            <w:r w:rsidRPr="0040273B">
              <w:t>1250</w:t>
            </w:r>
          </w:p>
        </w:tc>
        <w:tc>
          <w:tcPr>
            <w:tcW w:w="1280" w:type="dxa"/>
            <w:tcBorders>
              <w:top w:val="single" w:sz="6" w:space="0" w:color="auto"/>
              <w:left w:val="single" w:sz="6" w:space="0" w:color="auto"/>
              <w:bottom w:val="single" w:sz="6" w:space="0" w:color="auto"/>
              <w:right w:val="single" w:sz="6" w:space="0" w:color="auto"/>
            </w:tcBorders>
          </w:tcPr>
          <w:p w14:paraId="60E984A6" w14:textId="5F6F0064" w:rsidR="001A5FEA" w:rsidRPr="0040273B" w:rsidRDefault="004C113C" w:rsidP="00765EDB">
            <w:pPr>
              <w:jc w:val="right"/>
            </w:pPr>
            <w:r>
              <w:t>66</w:t>
            </w:r>
          </w:p>
        </w:tc>
        <w:tc>
          <w:tcPr>
            <w:tcW w:w="1280" w:type="dxa"/>
            <w:tcBorders>
              <w:top w:val="single" w:sz="6" w:space="0" w:color="auto"/>
              <w:left w:val="single" w:sz="6" w:space="0" w:color="auto"/>
              <w:bottom w:val="single" w:sz="6" w:space="0" w:color="auto"/>
              <w:right w:val="single" w:sz="6" w:space="0" w:color="auto"/>
            </w:tcBorders>
          </w:tcPr>
          <w:p w14:paraId="706A6B4A" w14:textId="2472895C" w:rsidR="001A5FEA" w:rsidRPr="0040273B" w:rsidRDefault="003A39A9" w:rsidP="00765EDB">
            <w:pPr>
              <w:jc w:val="right"/>
            </w:pPr>
            <w:r w:rsidRPr="0040273B">
              <w:t>60</w:t>
            </w:r>
          </w:p>
        </w:tc>
        <w:tc>
          <w:tcPr>
            <w:tcW w:w="1280" w:type="dxa"/>
            <w:tcBorders>
              <w:top w:val="single" w:sz="6" w:space="0" w:color="auto"/>
              <w:left w:val="single" w:sz="6" w:space="0" w:color="auto"/>
              <w:bottom w:val="single" w:sz="6" w:space="0" w:color="auto"/>
              <w:right w:val="single" w:sz="6" w:space="0" w:color="auto"/>
            </w:tcBorders>
          </w:tcPr>
          <w:p w14:paraId="0ACAF7A5" w14:textId="1BCBB1A3" w:rsidR="001A5FEA" w:rsidRPr="0040273B" w:rsidRDefault="001A5FEA" w:rsidP="00765EDB">
            <w:pPr>
              <w:jc w:val="right"/>
            </w:pPr>
            <w:r w:rsidRPr="0040273B">
              <w:t>68</w:t>
            </w:r>
          </w:p>
        </w:tc>
      </w:tr>
      <w:tr w:rsidR="001A5FEA" w:rsidRPr="0040273B" w14:paraId="6ACF1FC2" w14:textId="77777777" w:rsidTr="001A5FEA">
        <w:tc>
          <w:tcPr>
            <w:tcW w:w="612" w:type="dxa"/>
            <w:tcBorders>
              <w:top w:val="single" w:sz="6" w:space="0" w:color="auto"/>
              <w:left w:val="double" w:sz="6" w:space="0" w:color="auto"/>
              <w:bottom w:val="single" w:sz="6" w:space="0" w:color="auto"/>
              <w:right w:val="single" w:sz="6" w:space="0" w:color="auto"/>
            </w:tcBorders>
          </w:tcPr>
          <w:p w14:paraId="018183B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0A7ABD2" w14:textId="77777777" w:rsidR="001A5FEA" w:rsidRPr="0040273B" w:rsidRDefault="001A5FEA" w:rsidP="00EB3703">
            <w:r w:rsidRPr="0040273B">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14:paraId="1B77800B" w14:textId="77777777" w:rsidR="001A5FEA" w:rsidRPr="0040273B" w:rsidRDefault="001A5FEA" w:rsidP="00EB3703">
            <w:pPr>
              <w:jc w:val="center"/>
            </w:pPr>
            <w:r w:rsidRPr="0040273B">
              <w:t>1260</w:t>
            </w:r>
          </w:p>
        </w:tc>
        <w:tc>
          <w:tcPr>
            <w:tcW w:w="1280" w:type="dxa"/>
            <w:tcBorders>
              <w:top w:val="single" w:sz="6" w:space="0" w:color="auto"/>
              <w:left w:val="single" w:sz="6" w:space="0" w:color="auto"/>
              <w:bottom w:val="single" w:sz="6" w:space="0" w:color="auto"/>
              <w:right w:val="single" w:sz="6" w:space="0" w:color="auto"/>
            </w:tcBorders>
          </w:tcPr>
          <w:p w14:paraId="5C34D93D" w14:textId="647F2C93" w:rsidR="001A5FEA" w:rsidRPr="0040273B" w:rsidRDefault="004C113C" w:rsidP="00ED0DC4">
            <w:pPr>
              <w:jc w:val="right"/>
            </w:pPr>
            <w:r>
              <w:t>2</w:t>
            </w:r>
            <w:r w:rsidR="00ED0DC4">
              <w:t>5</w:t>
            </w:r>
            <w:r>
              <w:t>9</w:t>
            </w:r>
          </w:p>
        </w:tc>
        <w:tc>
          <w:tcPr>
            <w:tcW w:w="1280" w:type="dxa"/>
            <w:tcBorders>
              <w:top w:val="single" w:sz="6" w:space="0" w:color="auto"/>
              <w:left w:val="single" w:sz="6" w:space="0" w:color="auto"/>
              <w:bottom w:val="single" w:sz="6" w:space="0" w:color="auto"/>
              <w:right w:val="single" w:sz="6" w:space="0" w:color="auto"/>
            </w:tcBorders>
          </w:tcPr>
          <w:p w14:paraId="2FA21D7F" w14:textId="68FCC91C" w:rsidR="001A5FEA" w:rsidRPr="0040273B" w:rsidRDefault="003A39A9" w:rsidP="00765EDB">
            <w:pPr>
              <w:jc w:val="right"/>
            </w:pPr>
            <w:r w:rsidRPr="0040273B">
              <w:t>290</w:t>
            </w:r>
          </w:p>
        </w:tc>
        <w:tc>
          <w:tcPr>
            <w:tcW w:w="1280" w:type="dxa"/>
            <w:tcBorders>
              <w:top w:val="single" w:sz="6" w:space="0" w:color="auto"/>
              <w:left w:val="single" w:sz="6" w:space="0" w:color="auto"/>
              <w:bottom w:val="single" w:sz="6" w:space="0" w:color="auto"/>
              <w:right w:val="single" w:sz="6" w:space="0" w:color="auto"/>
            </w:tcBorders>
          </w:tcPr>
          <w:p w14:paraId="079F4B19" w14:textId="3DA2F51D" w:rsidR="001A5FEA" w:rsidRPr="0040273B" w:rsidRDefault="001A5FEA" w:rsidP="00765EDB">
            <w:pPr>
              <w:jc w:val="right"/>
            </w:pPr>
            <w:r w:rsidRPr="0040273B">
              <w:t>391</w:t>
            </w:r>
          </w:p>
        </w:tc>
      </w:tr>
      <w:tr w:rsidR="001A5FEA" w:rsidRPr="0040273B" w14:paraId="44AEECCE" w14:textId="77777777" w:rsidTr="001A5FEA">
        <w:trPr>
          <w:trHeight w:val="280"/>
        </w:trPr>
        <w:tc>
          <w:tcPr>
            <w:tcW w:w="612" w:type="dxa"/>
            <w:tcBorders>
              <w:top w:val="single" w:sz="6" w:space="0" w:color="auto"/>
              <w:left w:val="double" w:sz="6" w:space="0" w:color="auto"/>
              <w:bottom w:val="single" w:sz="6" w:space="0" w:color="auto"/>
              <w:right w:val="single" w:sz="6" w:space="0" w:color="auto"/>
            </w:tcBorders>
          </w:tcPr>
          <w:p w14:paraId="2702515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EF70D76" w14:textId="77777777" w:rsidR="001A5FEA" w:rsidRPr="0040273B" w:rsidRDefault="001A5FEA" w:rsidP="00EB3703">
            <w:r w:rsidRPr="0040273B">
              <w:t>ИТОГО по разделу II</w:t>
            </w:r>
          </w:p>
        </w:tc>
        <w:tc>
          <w:tcPr>
            <w:tcW w:w="720" w:type="dxa"/>
            <w:tcBorders>
              <w:top w:val="single" w:sz="6" w:space="0" w:color="auto"/>
              <w:left w:val="single" w:sz="6" w:space="0" w:color="auto"/>
              <w:bottom w:val="single" w:sz="6" w:space="0" w:color="auto"/>
              <w:right w:val="single" w:sz="6" w:space="0" w:color="auto"/>
            </w:tcBorders>
          </w:tcPr>
          <w:p w14:paraId="06CC2AB5" w14:textId="77777777" w:rsidR="001A5FEA" w:rsidRPr="0040273B" w:rsidRDefault="001A5FEA" w:rsidP="00EB3703">
            <w:pPr>
              <w:jc w:val="center"/>
            </w:pPr>
            <w:r w:rsidRPr="0040273B">
              <w:t>1200</w:t>
            </w:r>
          </w:p>
        </w:tc>
        <w:tc>
          <w:tcPr>
            <w:tcW w:w="1280" w:type="dxa"/>
            <w:tcBorders>
              <w:top w:val="single" w:sz="6" w:space="0" w:color="auto"/>
              <w:left w:val="single" w:sz="6" w:space="0" w:color="auto"/>
              <w:bottom w:val="single" w:sz="6" w:space="0" w:color="auto"/>
              <w:right w:val="single" w:sz="6" w:space="0" w:color="auto"/>
            </w:tcBorders>
          </w:tcPr>
          <w:p w14:paraId="4950C88E" w14:textId="75978509" w:rsidR="001A5FEA" w:rsidRPr="0040273B" w:rsidRDefault="004C113C" w:rsidP="00ED0DC4">
            <w:pPr>
              <w:jc w:val="right"/>
            </w:pPr>
            <w:r>
              <w:t>2</w:t>
            </w:r>
            <w:r w:rsidR="00ED0DC4">
              <w:t>0</w:t>
            </w:r>
            <w:r>
              <w:t xml:space="preserve"> </w:t>
            </w:r>
            <w:r w:rsidR="00ED0DC4">
              <w:t>603</w:t>
            </w:r>
          </w:p>
        </w:tc>
        <w:tc>
          <w:tcPr>
            <w:tcW w:w="1280" w:type="dxa"/>
            <w:tcBorders>
              <w:top w:val="single" w:sz="6" w:space="0" w:color="auto"/>
              <w:left w:val="single" w:sz="6" w:space="0" w:color="auto"/>
              <w:bottom w:val="single" w:sz="6" w:space="0" w:color="auto"/>
              <w:right w:val="single" w:sz="6" w:space="0" w:color="auto"/>
            </w:tcBorders>
          </w:tcPr>
          <w:p w14:paraId="686BFB2C" w14:textId="013343B1" w:rsidR="001A5FEA" w:rsidRPr="0040273B" w:rsidRDefault="003A39A9" w:rsidP="00765EDB">
            <w:pPr>
              <w:jc w:val="right"/>
            </w:pPr>
            <w:r w:rsidRPr="0040273B">
              <w:t>29 811</w:t>
            </w:r>
          </w:p>
        </w:tc>
        <w:tc>
          <w:tcPr>
            <w:tcW w:w="1280" w:type="dxa"/>
            <w:tcBorders>
              <w:top w:val="single" w:sz="6" w:space="0" w:color="auto"/>
              <w:left w:val="single" w:sz="6" w:space="0" w:color="auto"/>
              <w:bottom w:val="single" w:sz="6" w:space="0" w:color="auto"/>
              <w:right w:val="single" w:sz="6" w:space="0" w:color="auto"/>
            </w:tcBorders>
          </w:tcPr>
          <w:p w14:paraId="71C3802F" w14:textId="7952614F" w:rsidR="001A5FEA" w:rsidRPr="0040273B" w:rsidRDefault="001A5FEA" w:rsidP="00765EDB">
            <w:pPr>
              <w:jc w:val="right"/>
            </w:pPr>
            <w:r w:rsidRPr="0040273B">
              <w:t>26 903</w:t>
            </w:r>
          </w:p>
        </w:tc>
      </w:tr>
      <w:tr w:rsidR="001A5FEA" w:rsidRPr="0040273B" w14:paraId="17C77DEF" w14:textId="77777777" w:rsidTr="001A5FEA">
        <w:tc>
          <w:tcPr>
            <w:tcW w:w="612" w:type="dxa"/>
            <w:tcBorders>
              <w:top w:val="single" w:sz="6" w:space="0" w:color="auto"/>
              <w:left w:val="double" w:sz="6" w:space="0" w:color="auto"/>
              <w:bottom w:val="double" w:sz="6" w:space="0" w:color="auto"/>
              <w:right w:val="single" w:sz="6" w:space="0" w:color="auto"/>
            </w:tcBorders>
          </w:tcPr>
          <w:p w14:paraId="05BF8517"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1F616633" w14:textId="77777777" w:rsidR="001A5FEA" w:rsidRPr="0040273B" w:rsidRDefault="001A5FEA" w:rsidP="00EB3703">
            <w:r w:rsidRPr="0040273B">
              <w:t>БАЛАНС (актив)</w:t>
            </w:r>
          </w:p>
        </w:tc>
        <w:tc>
          <w:tcPr>
            <w:tcW w:w="720" w:type="dxa"/>
            <w:tcBorders>
              <w:top w:val="single" w:sz="6" w:space="0" w:color="auto"/>
              <w:left w:val="single" w:sz="6" w:space="0" w:color="auto"/>
              <w:bottom w:val="double" w:sz="6" w:space="0" w:color="auto"/>
              <w:right w:val="single" w:sz="6" w:space="0" w:color="auto"/>
            </w:tcBorders>
          </w:tcPr>
          <w:p w14:paraId="769A77C2" w14:textId="77777777" w:rsidR="001A5FEA" w:rsidRPr="0040273B" w:rsidRDefault="001A5FEA" w:rsidP="00EB3703">
            <w:pPr>
              <w:jc w:val="center"/>
            </w:pPr>
            <w:r w:rsidRPr="0040273B">
              <w:t>1600</w:t>
            </w:r>
          </w:p>
        </w:tc>
        <w:tc>
          <w:tcPr>
            <w:tcW w:w="1280" w:type="dxa"/>
            <w:tcBorders>
              <w:top w:val="single" w:sz="6" w:space="0" w:color="auto"/>
              <w:left w:val="single" w:sz="6" w:space="0" w:color="auto"/>
              <w:bottom w:val="double" w:sz="6" w:space="0" w:color="auto"/>
              <w:right w:val="single" w:sz="6" w:space="0" w:color="auto"/>
            </w:tcBorders>
          </w:tcPr>
          <w:p w14:paraId="294C68D3" w14:textId="173E5A09" w:rsidR="001A5FEA" w:rsidRPr="0040273B" w:rsidRDefault="004C113C" w:rsidP="00ED0DC4">
            <w:pPr>
              <w:jc w:val="right"/>
            </w:pPr>
            <w:r>
              <w:t>4 54</w:t>
            </w:r>
            <w:r w:rsidR="00ED0DC4">
              <w:t>0</w:t>
            </w:r>
            <w:r>
              <w:t xml:space="preserve"> </w:t>
            </w:r>
            <w:r w:rsidR="00ED0DC4">
              <w:t>861</w:t>
            </w:r>
          </w:p>
        </w:tc>
        <w:tc>
          <w:tcPr>
            <w:tcW w:w="1280" w:type="dxa"/>
            <w:tcBorders>
              <w:top w:val="single" w:sz="6" w:space="0" w:color="auto"/>
              <w:left w:val="single" w:sz="6" w:space="0" w:color="auto"/>
              <w:bottom w:val="double" w:sz="6" w:space="0" w:color="auto"/>
              <w:right w:val="single" w:sz="6" w:space="0" w:color="auto"/>
            </w:tcBorders>
          </w:tcPr>
          <w:p w14:paraId="52F91832" w14:textId="4B0B16C2" w:rsidR="001A5FEA" w:rsidRPr="0040273B" w:rsidRDefault="003A39A9" w:rsidP="00765EDB">
            <w:pPr>
              <w:jc w:val="right"/>
            </w:pPr>
            <w:r w:rsidRPr="0040273B">
              <w:t>4 683 033</w:t>
            </w:r>
          </w:p>
        </w:tc>
        <w:tc>
          <w:tcPr>
            <w:tcW w:w="1280" w:type="dxa"/>
            <w:tcBorders>
              <w:top w:val="single" w:sz="6" w:space="0" w:color="auto"/>
              <w:left w:val="single" w:sz="6" w:space="0" w:color="auto"/>
              <w:bottom w:val="double" w:sz="6" w:space="0" w:color="auto"/>
              <w:right w:val="single" w:sz="6" w:space="0" w:color="auto"/>
            </w:tcBorders>
          </w:tcPr>
          <w:p w14:paraId="7D39C8DA" w14:textId="118FC158" w:rsidR="001A5FEA" w:rsidRPr="0040273B" w:rsidRDefault="001A5FEA" w:rsidP="00765EDB">
            <w:pPr>
              <w:jc w:val="right"/>
            </w:pPr>
            <w:r w:rsidRPr="0040273B">
              <w:t>4 676 374</w:t>
            </w:r>
          </w:p>
        </w:tc>
      </w:tr>
    </w:tbl>
    <w:p w14:paraId="5B36FB63" w14:textId="77777777" w:rsidR="006B638A" w:rsidRPr="0040273B" w:rsidRDefault="006B638A" w:rsidP="006B638A"/>
    <w:p w14:paraId="6756DC54" w14:textId="77777777" w:rsidR="006B638A" w:rsidRPr="0040273B" w:rsidRDefault="006B638A" w:rsidP="006B638A">
      <w:pPr>
        <w:pStyle w:val="ThinDelim"/>
      </w:pPr>
    </w:p>
    <w:tbl>
      <w:tblPr>
        <w:tblW w:w="9003" w:type="dxa"/>
        <w:tblLayout w:type="fixed"/>
        <w:tblCellMar>
          <w:left w:w="72" w:type="dxa"/>
          <w:right w:w="72" w:type="dxa"/>
        </w:tblCellMar>
        <w:tblLook w:val="0000" w:firstRow="0" w:lastRow="0" w:firstColumn="0" w:lastColumn="0" w:noHBand="0" w:noVBand="0"/>
      </w:tblPr>
      <w:tblGrid>
        <w:gridCol w:w="612"/>
        <w:gridCol w:w="3840"/>
        <w:gridCol w:w="720"/>
        <w:gridCol w:w="1279"/>
        <w:gridCol w:w="1276"/>
        <w:gridCol w:w="1276"/>
      </w:tblGrid>
      <w:tr w:rsidR="001A5FEA" w:rsidRPr="0040273B" w14:paraId="5ACCBBD7" w14:textId="77777777" w:rsidTr="001A5FEA">
        <w:tc>
          <w:tcPr>
            <w:tcW w:w="612" w:type="dxa"/>
            <w:tcBorders>
              <w:top w:val="double" w:sz="6" w:space="0" w:color="auto"/>
              <w:left w:val="double" w:sz="6" w:space="0" w:color="auto"/>
              <w:bottom w:val="single" w:sz="6" w:space="0" w:color="auto"/>
              <w:right w:val="single" w:sz="6" w:space="0" w:color="auto"/>
            </w:tcBorders>
          </w:tcPr>
          <w:p w14:paraId="0A4F7AC7" w14:textId="77777777" w:rsidR="001A5FEA" w:rsidRPr="0040273B" w:rsidRDefault="001A5FEA" w:rsidP="00EB3703">
            <w:pPr>
              <w:jc w:val="center"/>
            </w:pPr>
            <w:r w:rsidRPr="0040273B">
              <w:t>Пояснения</w:t>
            </w:r>
          </w:p>
        </w:tc>
        <w:tc>
          <w:tcPr>
            <w:tcW w:w="3840" w:type="dxa"/>
            <w:tcBorders>
              <w:top w:val="double" w:sz="6" w:space="0" w:color="auto"/>
              <w:left w:val="single" w:sz="6" w:space="0" w:color="auto"/>
              <w:bottom w:val="single" w:sz="6" w:space="0" w:color="auto"/>
              <w:right w:val="single" w:sz="6" w:space="0" w:color="auto"/>
            </w:tcBorders>
          </w:tcPr>
          <w:p w14:paraId="2625EC3A" w14:textId="77777777" w:rsidR="001A5FEA" w:rsidRPr="0040273B" w:rsidRDefault="001A5FEA" w:rsidP="00EB3703">
            <w:pPr>
              <w:jc w:val="center"/>
            </w:pPr>
            <w:r w:rsidRPr="0040273B">
              <w:t>ПАССИВ</w:t>
            </w:r>
          </w:p>
        </w:tc>
        <w:tc>
          <w:tcPr>
            <w:tcW w:w="720" w:type="dxa"/>
            <w:tcBorders>
              <w:top w:val="double" w:sz="6" w:space="0" w:color="auto"/>
              <w:left w:val="single" w:sz="6" w:space="0" w:color="auto"/>
              <w:bottom w:val="single" w:sz="6" w:space="0" w:color="auto"/>
              <w:right w:val="single" w:sz="6" w:space="0" w:color="auto"/>
            </w:tcBorders>
          </w:tcPr>
          <w:p w14:paraId="17E42EEF" w14:textId="77777777" w:rsidR="001A5FEA" w:rsidRPr="0040273B" w:rsidRDefault="001A5FEA" w:rsidP="00EB3703">
            <w:pPr>
              <w:jc w:val="center"/>
            </w:pPr>
            <w:r w:rsidRPr="0040273B">
              <w:t>Код строки</w:t>
            </w:r>
          </w:p>
        </w:tc>
        <w:tc>
          <w:tcPr>
            <w:tcW w:w="1279" w:type="dxa"/>
            <w:tcBorders>
              <w:top w:val="double" w:sz="6" w:space="0" w:color="auto"/>
              <w:left w:val="single" w:sz="6" w:space="0" w:color="auto"/>
              <w:bottom w:val="single" w:sz="6" w:space="0" w:color="auto"/>
              <w:right w:val="single" w:sz="6" w:space="0" w:color="auto"/>
            </w:tcBorders>
          </w:tcPr>
          <w:p w14:paraId="27E953B4" w14:textId="728101EB" w:rsidR="001A5FEA" w:rsidRPr="0040273B" w:rsidRDefault="001A5FEA" w:rsidP="00ED0DC4">
            <w:pPr>
              <w:jc w:val="center"/>
            </w:pPr>
            <w:r w:rsidRPr="0040273B">
              <w:t xml:space="preserve">На  </w:t>
            </w:r>
            <w:r w:rsidR="004C113C">
              <w:t>30.0</w:t>
            </w:r>
            <w:r w:rsidR="00ED0DC4">
              <w:t>9</w:t>
            </w:r>
            <w:r w:rsidRPr="0040273B">
              <w:t>.2021 г.</w:t>
            </w:r>
          </w:p>
        </w:tc>
        <w:tc>
          <w:tcPr>
            <w:tcW w:w="1276" w:type="dxa"/>
            <w:tcBorders>
              <w:top w:val="double" w:sz="6" w:space="0" w:color="auto"/>
              <w:left w:val="single" w:sz="6" w:space="0" w:color="auto"/>
              <w:bottom w:val="single" w:sz="6" w:space="0" w:color="auto"/>
              <w:right w:val="single" w:sz="6" w:space="0" w:color="auto"/>
            </w:tcBorders>
          </w:tcPr>
          <w:p w14:paraId="2370CD46" w14:textId="693A3D8F" w:rsidR="001A5FEA" w:rsidRPr="0040273B" w:rsidRDefault="001A5FEA" w:rsidP="00EB3703">
            <w:pPr>
              <w:jc w:val="center"/>
            </w:pPr>
            <w:r w:rsidRPr="0040273B">
              <w:t>На 31.12.2020 г.</w:t>
            </w:r>
          </w:p>
        </w:tc>
        <w:tc>
          <w:tcPr>
            <w:tcW w:w="1276" w:type="dxa"/>
            <w:tcBorders>
              <w:top w:val="double" w:sz="6" w:space="0" w:color="auto"/>
              <w:left w:val="single" w:sz="6" w:space="0" w:color="auto"/>
              <w:bottom w:val="single" w:sz="6" w:space="0" w:color="auto"/>
              <w:right w:val="single" w:sz="6" w:space="0" w:color="auto"/>
            </w:tcBorders>
          </w:tcPr>
          <w:p w14:paraId="3D3CE1CE" w14:textId="2EEF0A74" w:rsidR="001A5FEA" w:rsidRPr="0040273B" w:rsidRDefault="001A5FEA" w:rsidP="00EB3703">
            <w:pPr>
              <w:jc w:val="center"/>
            </w:pPr>
            <w:r w:rsidRPr="0040273B">
              <w:t>На 31.12.2019 г.</w:t>
            </w:r>
          </w:p>
        </w:tc>
      </w:tr>
      <w:tr w:rsidR="001A5FEA" w:rsidRPr="0040273B" w14:paraId="35FDDFBE" w14:textId="77777777" w:rsidTr="001A5FEA">
        <w:tc>
          <w:tcPr>
            <w:tcW w:w="612" w:type="dxa"/>
            <w:tcBorders>
              <w:top w:val="single" w:sz="6" w:space="0" w:color="auto"/>
              <w:left w:val="double" w:sz="6" w:space="0" w:color="auto"/>
              <w:bottom w:val="single" w:sz="6" w:space="0" w:color="auto"/>
              <w:right w:val="single" w:sz="6" w:space="0" w:color="auto"/>
            </w:tcBorders>
          </w:tcPr>
          <w:p w14:paraId="7B4F14A6" w14:textId="77777777" w:rsidR="001A5FEA" w:rsidRPr="0040273B" w:rsidRDefault="001A5FEA" w:rsidP="00EB3703">
            <w:pPr>
              <w:jc w:val="center"/>
            </w:pPr>
            <w:r w:rsidRPr="0040273B">
              <w:t>1</w:t>
            </w:r>
          </w:p>
        </w:tc>
        <w:tc>
          <w:tcPr>
            <w:tcW w:w="3840" w:type="dxa"/>
            <w:tcBorders>
              <w:top w:val="single" w:sz="6" w:space="0" w:color="auto"/>
              <w:left w:val="single" w:sz="6" w:space="0" w:color="auto"/>
              <w:bottom w:val="single" w:sz="6" w:space="0" w:color="auto"/>
              <w:right w:val="single" w:sz="6" w:space="0" w:color="auto"/>
            </w:tcBorders>
          </w:tcPr>
          <w:p w14:paraId="23D81393" w14:textId="77777777" w:rsidR="001A5FEA" w:rsidRPr="0040273B" w:rsidRDefault="001A5FEA" w:rsidP="00EB3703">
            <w:pPr>
              <w:jc w:val="center"/>
            </w:pPr>
            <w:r w:rsidRPr="0040273B">
              <w:t>2</w:t>
            </w:r>
          </w:p>
        </w:tc>
        <w:tc>
          <w:tcPr>
            <w:tcW w:w="720" w:type="dxa"/>
            <w:tcBorders>
              <w:top w:val="single" w:sz="6" w:space="0" w:color="auto"/>
              <w:left w:val="single" w:sz="6" w:space="0" w:color="auto"/>
              <w:bottom w:val="single" w:sz="6" w:space="0" w:color="auto"/>
              <w:right w:val="single" w:sz="6" w:space="0" w:color="auto"/>
            </w:tcBorders>
          </w:tcPr>
          <w:p w14:paraId="3373BE34" w14:textId="77777777" w:rsidR="001A5FEA" w:rsidRPr="0040273B" w:rsidRDefault="001A5FEA" w:rsidP="00EB3703">
            <w:pPr>
              <w:jc w:val="center"/>
            </w:pPr>
            <w:r w:rsidRPr="0040273B">
              <w:t>3</w:t>
            </w:r>
          </w:p>
        </w:tc>
        <w:tc>
          <w:tcPr>
            <w:tcW w:w="1279" w:type="dxa"/>
            <w:tcBorders>
              <w:top w:val="single" w:sz="6" w:space="0" w:color="auto"/>
              <w:left w:val="single" w:sz="6" w:space="0" w:color="auto"/>
              <w:bottom w:val="single" w:sz="6" w:space="0" w:color="auto"/>
              <w:right w:val="single" w:sz="6" w:space="0" w:color="auto"/>
            </w:tcBorders>
          </w:tcPr>
          <w:p w14:paraId="7A549586" w14:textId="77777777" w:rsidR="001A5FEA" w:rsidRPr="0040273B" w:rsidRDefault="001A5FEA" w:rsidP="00EB3703">
            <w:pPr>
              <w:jc w:val="center"/>
            </w:pPr>
            <w:r w:rsidRPr="0040273B">
              <w:t>4</w:t>
            </w:r>
          </w:p>
        </w:tc>
        <w:tc>
          <w:tcPr>
            <w:tcW w:w="1276" w:type="dxa"/>
            <w:tcBorders>
              <w:top w:val="single" w:sz="6" w:space="0" w:color="auto"/>
              <w:left w:val="single" w:sz="6" w:space="0" w:color="auto"/>
              <w:bottom w:val="single" w:sz="6" w:space="0" w:color="auto"/>
              <w:right w:val="single" w:sz="6" w:space="0" w:color="auto"/>
            </w:tcBorders>
          </w:tcPr>
          <w:p w14:paraId="7343E854" w14:textId="5C1FC885" w:rsidR="001A5FEA" w:rsidRPr="0040273B" w:rsidRDefault="001A5FEA" w:rsidP="00EB3703">
            <w:pPr>
              <w:jc w:val="center"/>
            </w:pPr>
            <w:r w:rsidRPr="0040273B">
              <w:t>5</w:t>
            </w:r>
          </w:p>
        </w:tc>
        <w:tc>
          <w:tcPr>
            <w:tcW w:w="1276" w:type="dxa"/>
            <w:tcBorders>
              <w:top w:val="single" w:sz="6" w:space="0" w:color="auto"/>
              <w:left w:val="single" w:sz="6" w:space="0" w:color="auto"/>
              <w:bottom w:val="single" w:sz="6" w:space="0" w:color="auto"/>
              <w:right w:val="single" w:sz="6" w:space="0" w:color="auto"/>
            </w:tcBorders>
          </w:tcPr>
          <w:p w14:paraId="19F91E35" w14:textId="397FB4B2" w:rsidR="001A5FEA" w:rsidRPr="0040273B" w:rsidRDefault="001A5FEA" w:rsidP="00EB3703">
            <w:pPr>
              <w:jc w:val="center"/>
            </w:pPr>
            <w:r w:rsidRPr="0040273B">
              <w:t>5</w:t>
            </w:r>
          </w:p>
        </w:tc>
      </w:tr>
      <w:tr w:rsidR="001A5FEA" w:rsidRPr="0040273B" w14:paraId="360E5399" w14:textId="77777777" w:rsidTr="001A5FEA">
        <w:tc>
          <w:tcPr>
            <w:tcW w:w="612" w:type="dxa"/>
            <w:tcBorders>
              <w:top w:val="single" w:sz="6" w:space="0" w:color="auto"/>
              <w:left w:val="double" w:sz="6" w:space="0" w:color="auto"/>
              <w:bottom w:val="single" w:sz="6" w:space="0" w:color="auto"/>
              <w:right w:val="single" w:sz="6" w:space="0" w:color="auto"/>
            </w:tcBorders>
          </w:tcPr>
          <w:p w14:paraId="677D42D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B79B1CE" w14:textId="77777777" w:rsidR="001A5FEA" w:rsidRPr="0040273B" w:rsidRDefault="001A5FEA" w:rsidP="00EB3703">
            <w:r w:rsidRPr="0040273B">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14:paraId="16A7102B"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2223FD6B"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778DEA67" w14:textId="77777777" w:rsidR="001A5FEA" w:rsidRPr="0040273B" w:rsidRDefault="001A5FEA" w:rsidP="00EB3703"/>
        </w:tc>
        <w:tc>
          <w:tcPr>
            <w:tcW w:w="1276" w:type="dxa"/>
            <w:tcBorders>
              <w:top w:val="single" w:sz="6" w:space="0" w:color="auto"/>
              <w:left w:val="single" w:sz="6" w:space="0" w:color="auto"/>
              <w:bottom w:val="single" w:sz="6" w:space="0" w:color="auto"/>
              <w:right w:val="single" w:sz="6" w:space="0" w:color="auto"/>
            </w:tcBorders>
          </w:tcPr>
          <w:p w14:paraId="59BDA366" w14:textId="0F34CC4A" w:rsidR="001A5FEA" w:rsidRPr="0040273B" w:rsidRDefault="001A5FEA" w:rsidP="00EB3703"/>
        </w:tc>
      </w:tr>
      <w:tr w:rsidR="001A5FEA" w:rsidRPr="0040273B" w14:paraId="7C993BEB" w14:textId="77777777" w:rsidTr="001A5FEA">
        <w:tc>
          <w:tcPr>
            <w:tcW w:w="612" w:type="dxa"/>
            <w:tcBorders>
              <w:top w:val="single" w:sz="6" w:space="0" w:color="auto"/>
              <w:left w:val="double" w:sz="6" w:space="0" w:color="auto"/>
              <w:bottom w:val="single" w:sz="6" w:space="0" w:color="auto"/>
              <w:right w:val="single" w:sz="6" w:space="0" w:color="auto"/>
            </w:tcBorders>
          </w:tcPr>
          <w:p w14:paraId="5EA9D91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4F93BC4" w14:textId="77777777" w:rsidR="001A5FEA" w:rsidRPr="0040273B" w:rsidRDefault="001A5FEA" w:rsidP="00EB3703">
            <w:r w:rsidRPr="0040273B">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14:paraId="587698D5" w14:textId="77777777" w:rsidR="001A5FEA" w:rsidRPr="0040273B" w:rsidRDefault="001A5FEA" w:rsidP="00EB3703">
            <w:pPr>
              <w:jc w:val="center"/>
            </w:pPr>
            <w:r w:rsidRPr="0040273B">
              <w:t>1310</w:t>
            </w:r>
          </w:p>
        </w:tc>
        <w:tc>
          <w:tcPr>
            <w:tcW w:w="1279" w:type="dxa"/>
            <w:tcBorders>
              <w:top w:val="single" w:sz="6" w:space="0" w:color="auto"/>
              <w:left w:val="single" w:sz="6" w:space="0" w:color="auto"/>
              <w:bottom w:val="single" w:sz="6" w:space="0" w:color="auto"/>
              <w:right w:val="single" w:sz="6" w:space="0" w:color="auto"/>
            </w:tcBorders>
          </w:tcPr>
          <w:p w14:paraId="0A6DA4B6" w14:textId="4A28D162"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CEAD34" w14:textId="6790F101" w:rsidR="001A5FEA" w:rsidRPr="0040273B" w:rsidRDefault="00716739" w:rsidP="00765EDB">
            <w:pPr>
              <w:jc w:val="right"/>
            </w:pPr>
            <w:r w:rsidRPr="0040273B">
              <w:t>2 767 015</w:t>
            </w:r>
          </w:p>
        </w:tc>
        <w:tc>
          <w:tcPr>
            <w:tcW w:w="1276" w:type="dxa"/>
            <w:tcBorders>
              <w:top w:val="single" w:sz="6" w:space="0" w:color="auto"/>
              <w:left w:val="single" w:sz="6" w:space="0" w:color="auto"/>
              <w:bottom w:val="single" w:sz="6" w:space="0" w:color="auto"/>
              <w:right w:val="single" w:sz="6" w:space="0" w:color="auto"/>
            </w:tcBorders>
          </w:tcPr>
          <w:p w14:paraId="642524C5" w14:textId="1A66621D" w:rsidR="001A5FEA" w:rsidRPr="0040273B" w:rsidRDefault="001A5FEA" w:rsidP="00765EDB">
            <w:pPr>
              <w:jc w:val="right"/>
            </w:pPr>
            <w:r w:rsidRPr="0040273B">
              <w:t>2 767 015</w:t>
            </w:r>
          </w:p>
        </w:tc>
      </w:tr>
      <w:tr w:rsidR="001A5FEA" w:rsidRPr="0040273B" w14:paraId="44994E7E" w14:textId="77777777" w:rsidTr="001A5FEA">
        <w:tc>
          <w:tcPr>
            <w:tcW w:w="612" w:type="dxa"/>
            <w:tcBorders>
              <w:top w:val="single" w:sz="6" w:space="0" w:color="auto"/>
              <w:left w:val="double" w:sz="6" w:space="0" w:color="auto"/>
              <w:bottom w:val="single" w:sz="6" w:space="0" w:color="auto"/>
              <w:right w:val="single" w:sz="6" w:space="0" w:color="auto"/>
            </w:tcBorders>
          </w:tcPr>
          <w:p w14:paraId="1D9C902C"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A53ADBF" w14:textId="77777777" w:rsidR="001A5FEA" w:rsidRPr="0040273B" w:rsidRDefault="001A5FEA" w:rsidP="00EB3703">
            <w:r w:rsidRPr="0040273B">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14:paraId="173D2FFD" w14:textId="77777777" w:rsidR="001A5FEA" w:rsidRPr="0040273B" w:rsidRDefault="001A5FEA" w:rsidP="00EB3703">
            <w:pPr>
              <w:jc w:val="center"/>
            </w:pPr>
            <w:r w:rsidRPr="0040273B">
              <w:t>1320</w:t>
            </w:r>
          </w:p>
        </w:tc>
        <w:tc>
          <w:tcPr>
            <w:tcW w:w="1279" w:type="dxa"/>
            <w:tcBorders>
              <w:top w:val="single" w:sz="6" w:space="0" w:color="auto"/>
              <w:left w:val="single" w:sz="6" w:space="0" w:color="auto"/>
              <w:bottom w:val="single" w:sz="6" w:space="0" w:color="auto"/>
              <w:right w:val="single" w:sz="6" w:space="0" w:color="auto"/>
            </w:tcBorders>
          </w:tcPr>
          <w:p w14:paraId="2166A7D9" w14:textId="3E7A9D16" w:rsidR="001A5FEA" w:rsidRPr="0040273B" w:rsidRDefault="00716739" w:rsidP="00EB3703">
            <w:pPr>
              <w:spacing w:before="240"/>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49D1BB" w14:textId="00E93A2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A41E660" w14:textId="0E687F87" w:rsidR="001A5FEA" w:rsidRPr="0040273B" w:rsidRDefault="00716739" w:rsidP="00EB3703">
            <w:pPr>
              <w:jc w:val="right"/>
            </w:pPr>
            <w:r w:rsidRPr="0040273B">
              <w:t>-</w:t>
            </w:r>
          </w:p>
        </w:tc>
      </w:tr>
      <w:tr w:rsidR="001A5FEA" w:rsidRPr="0040273B" w14:paraId="5F29A6AA" w14:textId="77777777" w:rsidTr="001A5FEA">
        <w:tc>
          <w:tcPr>
            <w:tcW w:w="612" w:type="dxa"/>
            <w:tcBorders>
              <w:top w:val="single" w:sz="6" w:space="0" w:color="auto"/>
              <w:left w:val="double" w:sz="6" w:space="0" w:color="auto"/>
              <w:bottom w:val="single" w:sz="6" w:space="0" w:color="auto"/>
              <w:right w:val="single" w:sz="6" w:space="0" w:color="auto"/>
            </w:tcBorders>
          </w:tcPr>
          <w:p w14:paraId="48651C54"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9FC9336" w14:textId="77777777" w:rsidR="001A5FEA" w:rsidRPr="0040273B" w:rsidRDefault="001A5FEA" w:rsidP="00EB3703">
            <w:r w:rsidRPr="0040273B">
              <w:t>Переоценка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14:paraId="19A87083" w14:textId="77777777" w:rsidR="001A5FEA" w:rsidRPr="0040273B" w:rsidRDefault="001A5FEA" w:rsidP="00EB3703">
            <w:pPr>
              <w:jc w:val="center"/>
            </w:pPr>
            <w:r w:rsidRPr="0040273B">
              <w:t>1340</w:t>
            </w:r>
          </w:p>
        </w:tc>
        <w:tc>
          <w:tcPr>
            <w:tcW w:w="1279" w:type="dxa"/>
            <w:tcBorders>
              <w:top w:val="single" w:sz="6" w:space="0" w:color="auto"/>
              <w:left w:val="single" w:sz="6" w:space="0" w:color="auto"/>
              <w:bottom w:val="single" w:sz="6" w:space="0" w:color="auto"/>
              <w:right w:val="single" w:sz="6" w:space="0" w:color="auto"/>
            </w:tcBorders>
          </w:tcPr>
          <w:p w14:paraId="6DF108A9" w14:textId="59F1089A"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805CF93" w14:textId="0EE3E7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2E628A4" w14:textId="5843827F" w:rsidR="001A5FEA" w:rsidRPr="0040273B" w:rsidRDefault="00716739" w:rsidP="00EB3703">
            <w:pPr>
              <w:jc w:val="right"/>
            </w:pPr>
            <w:r w:rsidRPr="0040273B">
              <w:t>-</w:t>
            </w:r>
          </w:p>
        </w:tc>
      </w:tr>
      <w:tr w:rsidR="001A5FEA" w:rsidRPr="0040273B" w14:paraId="1ECC287C" w14:textId="77777777" w:rsidTr="001A5FEA">
        <w:tc>
          <w:tcPr>
            <w:tcW w:w="612" w:type="dxa"/>
            <w:tcBorders>
              <w:top w:val="single" w:sz="6" w:space="0" w:color="auto"/>
              <w:left w:val="double" w:sz="6" w:space="0" w:color="auto"/>
              <w:bottom w:val="single" w:sz="6" w:space="0" w:color="auto"/>
              <w:right w:val="single" w:sz="6" w:space="0" w:color="auto"/>
            </w:tcBorders>
          </w:tcPr>
          <w:p w14:paraId="5BEBAA4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AF0AD40" w14:textId="77777777" w:rsidR="001A5FEA" w:rsidRPr="0040273B" w:rsidRDefault="001A5FEA" w:rsidP="00EB3703">
            <w:r w:rsidRPr="0040273B">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14:paraId="7E335E51" w14:textId="77777777" w:rsidR="001A5FEA" w:rsidRPr="0040273B" w:rsidRDefault="001A5FEA" w:rsidP="00EB3703">
            <w:pPr>
              <w:jc w:val="center"/>
            </w:pPr>
            <w:r w:rsidRPr="0040273B">
              <w:t>1350</w:t>
            </w:r>
          </w:p>
        </w:tc>
        <w:tc>
          <w:tcPr>
            <w:tcW w:w="1279" w:type="dxa"/>
            <w:tcBorders>
              <w:top w:val="single" w:sz="6" w:space="0" w:color="auto"/>
              <w:left w:val="single" w:sz="6" w:space="0" w:color="auto"/>
              <w:bottom w:val="single" w:sz="6" w:space="0" w:color="auto"/>
              <w:right w:val="single" w:sz="6" w:space="0" w:color="auto"/>
            </w:tcBorders>
          </w:tcPr>
          <w:p w14:paraId="523C425B" w14:textId="1EAF05AE" w:rsidR="001A5FEA" w:rsidRPr="0040273B" w:rsidRDefault="00716739" w:rsidP="00765EDB">
            <w:pPr>
              <w:jc w:val="right"/>
            </w:pPr>
            <w:r w:rsidRPr="0040273B">
              <w:t>1 889 819</w:t>
            </w:r>
          </w:p>
        </w:tc>
        <w:tc>
          <w:tcPr>
            <w:tcW w:w="1276" w:type="dxa"/>
            <w:tcBorders>
              <w:top w:val="single" w:sz="6" w:space="0" w:color="auto"/>
              <w:left w:val="single" w:sz="6" w:space="0" w:color="auto"/>
              <w:bottom w:val="single" w:sz="6" w:space="0" w:color="auto"/>
              <w:right w:val="single" w:sz="6" w:space="0" w:color="auto"/>
            </w:tcBorders>
          </w:tcPr>
          <w:p w14:paraId="363D9D3D" w14:textId="7C4A5706" w:rsidR="001A5FEA" w:rsidRPr="0040273B" w:rsidRDefault="00716739" w:rsidP="00765EDB">
            <w:pPr>
              <w:jc w:val="right"/>
            </w:pPr>
            <w:r w:rsidRPr="0040273B">
              <w:t xml:space="preserve">1 889 819 </w:t>
            </w:r>
          </w:p>
        </w:tc>
        <w:tc>
          <w:tcPr>
            <w:tcW w:w="1276" w:type="dxa"/>
            <w:tcBorders>
              <w:top w:val="single" w:sz="6" w:space="0" w:color="auto"/>
              <w:left w:val="single" w:sz="6" w:space="0" w:color="auto"/>
              <w:bottom w:val="single" w:sz="6" w:space="0" w:color="auto"/>
              <w:right w:val="single" w:sz="6" w:space="0" w:color="auto"/>
            </w:tcBorders>
          </w:tcPr>
          <w:p w14:paraId="3098EC33" w14:textId="31F8F0E0" w:rsidR="001A5FEA" w:rsidRPr="0040273B" w:rsidRDefault="001A5FEA" w:rsidP="00765EDB">
            <w:pPr>
              <w:jc w:val="right"/>
            </w:pPr>
            <w:r w:rsidRPr="0040273B">
              <w:t>1 889 819</w:t>
            </w:r>
          </w:p>
        </w:tc>
      </w:tr>
      <w:tr w:rsidR="001A5FEA" w:rsidRPr="0040273B" w14:paraId="2AFE41AA" w14:textId="77777777" w:rsidTr="001A5FEA">
        <w:tc>
          <w:tcPr>
            <w:tcW w:w="612" w:type="dxa"/>
            <w:tcBorders>
              <w:top w:val="single" w:sz="6" w:space="0" w:color="auto"/>
              <w:left w:val="double" w:sz="6" w:space="0" w:color="auto"/>
              <w:bottom w:val="single" w:sz="6" w:space="0" w:color="auto"/>
              <w:right w:val="single" w:sz="6" w:space="0" w:color="auto"/>
            </w:tcBorders>
          </w:tcPr>
          <w:p w14:paraId="1939DF96"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C433C5B" w14:textId="77777777" w:rsidR="001A5FEA" w:rsidRPr="0040273B" w:rsidRDefault="001A5FEA" w:rsidP="00EB3703">
            <w:r w:rsidRPr="0040273B">
              <w:t>Резервный капитал</w:t>
            </w:r>
          </w:p>
        </w:tc>
        <w:tc>
          <w:tcPr>
            <w:tcW w:w="720" w:type="dxa"/>
            <w:tcBorders>
              <w:top w:val="single" w:sz="6" w:space="0" w:color="auto"/>
              <w:left w:val="single" w:sz="6" w:space="0" w:color="auto"/>
              <w:bottom w:val="single" w:sz="6" w:space="0" w:color="auto"/>
              <w:right w:val="single" w:sz="6" w:space="0" w:color="auto"/>
            </w:tcBorders>
          </w:tcPr>
          <w:p w14:paraId="1A6F581C" w14:textId="77777777" w:rsidR="001A5FEA" w:rsidRPr="0040273B" w:rsidRDefault="001A5FEA" w:rsidP="00EB3703">
            <w:pPr>
              <w:jc w:val="center"/>
            </w:pPr>
            <w:r w:rsidRPr="0040273B">
              <w:t>1360</w:t>
            </w:r>
          </w:p>
        </w:tc>
        <w:tc>
          <w:tcPr>
            <w:tcW w:w="1279" w:type="dxa"/>
            <w:tcBorders>
              <w:top w:val="single" w:sz="6" w:space="0" w:color="auto"/>
              <w:left w:val="single" w:sz="6" w:space="0" w:color="auto"/>
              <w:bottom w:val="single" w:sz="6" w:space="0" w:color="auto"/>
              <w:right w:val="single" w:sz="6" w:space="0" w:color="auto"/>
            </w:tcBorders>
          </w:tcPr>
          <w:p w14:paraId="13768F44" w14:textId="6FE7AE7B" w:rsidR="001A5FEA" w:rsidRPr="0040273B" w:rsidRDefault="004C113C" w:rsidP="00765EDB">
            <w:pPr>
              <w:jc w:val="right"/>
            </w:pPr>
            <w:r>
              <w:t>13 261</w:t>
            </w:r>
          </w:p>
        </w:tc>
        <w:tc>
          <w:tcPr>
            <w:tcW w:w="1276" w:type="dxa"/>
            <w:tcBorders>
              <w:top w:val="single" w:sz="6" w:space="0" w:color="auto"/>
              <w:left w:val="single" w:sz="6" w:space="0" w:color="auto"/>
              <w:bottom w:val="single" w:sz="6" w:space="0" w:color="auto"/>
              <w:right w:val="single" w:sz="6" w:space="0" w:color="auto"/>
            </w:tcBorders>
          </w:tcPr>
          <w:p w14:paraId="6A41311A" w14:textId="2A66F9E6" w:rsidR="001A5FEA" w:rsidRPr="0040273B" w:rsidRDefault="00716739" w:rsidP="00765EDB">
            <w:pPr>
              <w:jc w:val="right"/>
            </w:pPr>
            <w:r w:rsidRPr="0040273B">
              <w:t xml:space="preserve">13 113 </w:t>
            </w:r>
          </w:p>
        </w:tc>
        <w:tc>
          <w:tcPr>
            <w:tcW w:w="1276" w:type="dxa"/>
            <w:tcBorders>
              <w:top w:val="single" w:sz="6" w:space="0" w:color="auto"/>
              <w:left w:val="single" w:sz="6" w:space="0" w:color="auto"/>
              <w:bottom w:val="single" w:sz="6" w:space="0" w:color="auto"/>
              <w:right w:val="single" w:sz="6" w:space="0" w:color="auto"/>
            </w:tcBorders>
          </w:tcPr>
          <w:p w14:paraId="5CCE2460" w14:textId="74C5FB28" w:rsidR="001A5FEA" w:rsidRPr="0040273B" w:rsidRDefault="001A5FEA" w:rsidP="00765EDB">
            <w:pPr>
              <w:jc w:val="right"/>
            </w:pPr>
            <w:r w:rsidRPr="0040273B">
              <w:t>13 113</w:t>
            </w:r>
          </w:p>
        </w:tc>
      </w:tr>
      <w:tr w:rsidR="001A5FEA" w:rsidRPr="0040273B" w14:paraId="0292D4D4" w14:textId="77777777" w:rsidTr="001A5FEA">
        <w:tc>
          <w:tcPr>
            <w:tcW w:w="612" w:type="dxa"/>
            <w:tcBorders>
              <w:top w:val="single" w:sz="6" w:space="0" w:color="auto"/>
              <w:left w:val="double" w:sz="6" w:space="0" w:color="auto"/>
              <w:bottom w:val="single" w:sz="6" w:space="0" w:color="auto"/>
              <w:right w:val="single" w:sz="6" w:space="0" w:color="auto"/>
            </w:tcBorders>
          </w:tcPr>
          <w:p w14:paraId="7729E61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D6D815D" w14:textId="77777777" w:rsidR="001A5FEA" w:rsidRPr="0040273B" w:rsidRDefault="001A5FEA" w:rsidP="00EB3703">
            <w:r w:rsidRPr="0040273B">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14:paraId="0D088150" w14:textId="77777777" w:rsidR="001A5FEA" w:rsidRPr="0040273B" w:rsidRDefault="001A5FEA" w:rsidP="00EB3703">
            <w:pPr>
              <w:jc w:val="center"/>
            </w:pPr>
            <w:r w:rsidRPr="0040273B">
              <w:t>1370</w:t>
            </w:r>
          </w:p>
        </w:tc>
        <w:tc>
          <w:tcPr>
            <w:tcW w:w="1279" w:type="dxa"/>
            <w:tcBorders>
              <w:top w:val="single" w:sz="6" w:space="0" w:color="auto"/>
              <w:left w:val="single" w:sz="6" w:space="0" w:color="auto"/>
              <w:bottom w:val="single" w:sz="6" w:space="0" w:color="auto"/>
              <w:right w:val="single" w:sz="6" w:space="0" w:color="auto"/>
            </w:tcBorders>
          </w:tcPr>
          <w:p w14:paraId="610982F2" w14:textId="5684D0F8" w:rsidR="001A5FEA" w:rsidRPr="0040273B" w:rsidRDefault="00716739" w:rsidP="008E2954">
            <w:pPr>
              <w:jc w:val="right"/>
            </w:pPr>
            <w:r w:rsidRPr="0040273B">
              <w:t>(</w:t>
            </w:r>
            <w:r w:rsidR="004C113C">
              <w:t>2</w:t>
            </w:r>
            <w:r w:rsidR="008E2954">
              <w:t>23</w:t>
            </w:r>
            <w:r w:rsidR="004C113C">
              <w:t xml:space="preserve"> </w:t>
            </w:r>
            <w:r w:rsidR="008E2954">
              <w:t>97</w:t>
            </w:r>
            <w:r w:rsidR="004C113C">
              <w:t>7</w:t>
            </w:r>
            <w:r w:rsidRPr="0040273B">
              <w:t>)</w:t>
            </w:r>
          </w:p>
        </w:tc>
        <w:tc>
          <w:tcPr>
            <w:tcW w:w="1276" w:type="dxa"/>
            <w:tcBorders>
              <w:top w:val="single" w:sz="6" w:space="0" w:color="auto"/>
              <w:left w:val="single" w:sz="6" w:space="0" w:color="auto"/>
              <w:bottom w:val="single" w:sz="6" w:space="0" w:color="auto"/>
              <w:right w:val="single" w:sz="6" w:space="0" w:color="auto"/>
            </w:tcBorders>
          </w:tcPr>
          <w:p w14:paraId="0F69DE91" w14:textId="6F83D575" w:rsidR="001A5FEA" w:rsidRPr="0040273B" w:rsidRDefault="00716739" w:rsidP="00765EDB">
            <w:pPr>
              <w:jc w:val="right"/>
            </w:pPr>
            <w:r w:rsidRPr="0040273B">
              <w:t xml:space="preserve"> (89 968)</w:t>
            </w:r>
          </w:p>
        </w:tc>
        <w:tc>
          <w:tcPr>
            <w:tcW w:w="1276" w:type="dxa"/>
            <w:tcBorders>
              <w:top w:val="single" w:sz="6" w:space="0" w:color="auto"/>
              <w:left w:val="single" w:sz="6" w:space="0" w:color="auto"/>
              <w:bottom w:val="single" w:sz="6" w:space="0" w:color="auto"/>
              <w:right w:val="single" w:sz="6" w:space="0" w:color="auto"/>
            </w:tcBorders>
          </w:tcPr>
          <w:p w14:paraId="7E8BC18F" w14:textId="6205B126" w:rsidR="001A5FEA" w:rsidRPr="0040273B" w:rsidRDefault="001A5FEA" w:rsidP="00765EDB">
            <w:pPr>
              <w:jc w:val="right"/>
            </w:pPr>
            <w:r w:rsidRPr="0040273B">
              <w:t>(90 540)</w:t>
            </w:r>
          </w:p>
        </w:tc>
      </w:tr>
      <w:tr w:rsidR="001A5FEA" w:rsidRPr="0040273B" w14:paraId="175F170D" w14:textId="77777777" w:rsidTr="001A5FEA">
        <w:tc>
          <w:tcPr>
            <w:tcW w:w="612" w:type="dxa"/>
            <w:tcBorders>
              <w:top w:val="single" w:sz="6" w:space="0" w:color="auto"/>
              <w:left w:val="double" w:sz="6" w:space="0" w:color="auto"/>
              <w:bottom w:val="single" w:sz="6" w:space="0" w:color="auto"/>
              <w:right w:val="single" w:sz="6" w:space="0" w:color="auto"/>
            </w:tcBorders>
          </w:tcPr>
          <w:p w14:paraId="55FB87BB"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2D92EC0D" w14:textId="77777777" w:rsidR="001A5FEA" w:rsidRPr="0040273B" w:rsidRDefault="001A5FEA" w:rsidP="00EB3703">
            <w:r w:rsidRPr="0040273B">
              <w:t>ИТОГО по разделу III</w:t>
            </w:r>
          </w:p>
        </w:tc>
        <w:tc>
          <w:tcPr>
            <w:tcW w:w="720" w:type="dxa"/>
            <w:tcBorders>
              <w:top w:val="single" w:sz="6" w:space="0" w:color="auto"/>
              <w:left w:val="single" w:sz="6" w:space="0" w:color="auto"/>
              <w:bottom w:val="single" w:sz="6" w:space="0" w:color="auto"/>
              <w:right w:val="single" w:sz="6" w:space="0" w:color="auto"/>
            </w:tcBorders>
          </w:tcPr>
          <w:p w14:paraId="78767467" w14:textId="77777777" w:rsidR="001A5FEA" w:rsidRPr="0040273B" w:rsidRDefault="001A5FEA" w:rsidP="00EB3703">
            <w:pPr>
              <w:jc w:val="center"/>
            </w:pPr>
            <w:r w:rsidRPr="0040273B">
              <w:t>1300</w:t>
            </w:r>
          </w:p>
        </w:tc>
        <w:tc>
          <w:tcPr>
            <w:tcW w:w="1279" w:type="dxa"/>
            <w:tcBorders>
              <w:top w:val="single" w:sz="6" w:space="0" w:color="auto"/>
              <w:left w:val="single" w:sz="6" w:space="0" w:color="auto"/>
              <w:bottom w:val="single" w:sz="6" w:space="0" w:color="auto"/>
              <w:right w:val="single" w:sz="6" w:space="0" w:color="auto"/>
            </w:tcBorders>
          </w:tcPr>
          <w:p w14:paraId="412AD16C" w14:textId="3C93DD57" w:rsidR="001A5FEA" w:rsidRPr="0040273B" w:rsidRDefault="004C113C" w:rsidP="008E2954">
            <w:pPr>
              <w:jc w:val="right"/>
            </w:pPr>
            <w:r>
              <w:t>4 44</w:t>
            </w:r>
            <w:r w:rsidR="008E2954">
              <w:t>6</w:t>
            </w:r>
            <w:r>
              <w:t xml:space="preserve"> </w:t>
            </w:r>
            <w:r w:rsidR="008E2954">
              <w:t>11</w:t>
            </w:r>
            <w:r>
              <w:t>8</w:t>
            </w:r>
          </w:p>
        </w:tc>
        <w:tc>
          <w:tcPr>
            <w:tcW w:w="1276" w:type="dxa"/>
            <w:tcBorders>
              <w:top w:val="single" w:sz="6" w:space="0" w:color="auto"/>
              <w:left w:val="single" w:sz="6" w:space="0" w:color="auto"/>
              <w:bottom w:val="single" w:sz="6" w:space="0" w:color="auto"/>
              <w:right w:val="single" w:sz="6" w:space="0" w:color="auto"/>
            </w:tcBorders>
          </w:tcPr>
          <w:p w14:paraId="78B724C9" w14:textId="2FC183A1" w:rsidR="001A5FEA" w:rsidRPr="0040273B" w:rsidRDefault="00716739" w:rsidP="00765EDB">
            <w:pPr>
              <w:jc w:val="right"/>
            </w:pPr>
            <w:r w:rsidRPr="0040273B">
              <w:t>4 579 979</w:t>
            </w:r>
          </w:p>
        </w:tc>
        <w:tc>
          <w:tcPr>
            <w:tcW w:w="1276" w:type="dxa"/>
            <w:tcBorders>
              <w:top w:val="single" w:sz="6" w:space="0" w:color="auto"/>
              <w:left w:val="single" w:sz="6" w:space="0" w:color="auto"/>
              <w:bottom w:val="single" w:sz="6" w:space="0" w:color="auto"/>
              <w:right w:val="single" w:sz="6" w:space="0" w:color="auto"/>
            </w:tcBorders>
          </w:tcPr>
          <w:p w14:paraId="7B52B7C2" w14:textId="6B8C1965" w:rsidR="001A5FEA" w:rsidRPr="0040273B" w:rsidRDefault="001A5FEA" w:rsidP="00765EDB">
            <w:pPr>
              <w:jc w:val="right"/>
            </w:pPr>
            <w:r w:rsidRPr="0040273B">
              <w:t>4 579 407</w:t>
            </w:r>
          </w:p>
        </w:tc>
      </w:tr>
      <w:tr w:rsidR="001A5FEA" w:rsidRPr="0040273B" w14:paraId="02074E25" w14:textId="77777777" w:rsidTr="001A5FEA">
        <w:tc>
          <w:tcPr>
            <w:tcW w:w="612" w:type="dxa"/>
            <w:tcBorders>
              <w:top w:val="single" w:sz="6" w:space="0" w:color="auto"/>
              <w:left w:val="double" w:sz="6" w:space="0" w:color="auto"/>
              <w:bottom w:val="single" w:sz="6" w:space="0" w:color="auto"/>
              <w:right w:val="single" w:sz="6" w:space="0" w:color="auto"/>
            </w:tcBorders>
          </w:tcPr>
          <w:p w14:paraId="36041C5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BF6462" w14:textId="77777777" w:rsidR="001A5FEA" w:rsidRPr="0040273B" w:rsidRDefault="001A5FEA" w:rsidP="00EB3703">
            <w:r w:rsidRPr="0040273B">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77AE15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10238300"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6AB06A2" w14:textId="77777777" w:rsidR="001A5FEA" w:rsidRPr="0040273B" w:rsidRDefault="001A5FEA" w:rsidP="00EB3703">
            <w:pPr>
              <w:jc w:val="right"/>
            </w:pPr>
          </w:p>
        </w:tc>
        <w:tc>
          <w:tcPr>
            <w:tcW w:w="1276" w:type="dxa"/>
            <w:tcBorders>
              <w:top w:val="single" w:sz="6" w:space="0" w:color="auto"/>
              <w:left w:val="single" w:sz="6" w:space="0" w:color="auto"/>
              <w:bottom w:val="single" w:sz="6" w:space="0" w:color="auto"/>
              <w:right w:val="single" w:sz="6" w:space="0" w:color="auto"/>
            </w:tcBorders>
          </w:tcPr>
          <w:p w14:paraId="3D6559E9" w14:textId="250B1ED8" w:rsidR="001A5FEA" w:rsidRPr="0040273B" w:rsidRDefault="001A5FEA" w:rsidP="00EB3703">
            <w:pPr>
              <w:jc w:val="right"/>
            </w:pPr>
          </w:p>
        </w:tc>
      </w:tr>
      <w:tr w:rsidR="001A5FEA" w:rsidRPr="0040273B" w14:paraId="0D37CE13" w14:textId="77777777" w:rsidTr="001A5FEA">
        <w:tc>
          <w:tcPr>
            <w:tcW w:w="612" w:type="dxa"/>
            <w:tcBorders>
              <w:top w:val="single" w:sz="6" w:space="0" w:color="auto"/>
              <w:left w:val="double" w:sz="6" w:space="0" w:color="auto"/>
              <w:bottom w:val="single" w:sz="6" w:space="0" w:color="auto"/>
              <w:right w:val="single" w:sz="6" w:space="0" w:color="auto"/>
            </w:tcBorders>
          </w:tcPr>
          <w:p w14:paraId="6D4D89D3"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2AD602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604FD77E" w14:textId="77777777" w:rsidR="001A5FEA" w:rsidRPr="0040273B" w:rsidRDefault="001A5FEA" w:rsidP="00EB3703">
            <w:pPr>
              <w:jc w:val="center"/>
            </w:pPr>
            <w:r w:rsidRPr="0040273B">
              <w:t>1410</w:t>
            </w:r>
          </w:p>
        </w:tc>
        <w:tc>
          <w:tcPr>
            <w:tcW w:w="1279" w:type="dxa"/>
            <w:tcBorders>
              <w:top w:val="single" w:sz="6" w:space="0" w:color="auto"/>
              <w:left w:val="single" w:sz="6" w:space="0" w:color="auto"/>
              <w:bottom w:val="single" w:sz="6" w:space="0" w:color="auto"/>
              <w:right w:val="single" w:sz="6" w:space="0" w:color="auto"/>
            </w:tcBorders>
          </w:tcPr>
          <w:p w14:paraId="29A37F7D" w14:textId="3EFAA994" w:rsidR="001A5FEA" w:rsidRPr="0040273B" w:rsidRDefault="004C113C" w:rsidP="008E2954">
            <w:pPr>
              <w:jc w:val="right"/>
            </w:pPr>
            <w:r>
              <w:t>9</w:t>
            </w:r>
            <w:r w:rsidR="008E2954">
              <w:t>0</w:t>
            </w:r>
            <w:r>
              <w:t xml:space="preserve"> </w:t>
            </w:r>
            <w:r w:rsidR="008E2954">
              <w:t>434</w:t>
            </w:r>
          </w:p>
        </w:tc>
        <w:tc>
          <w:tcPr>
            <w:tcW w:w="1276" w:type="dxa"/>
            <w:tcBorders>
              <w:top w:val="single" w:sz="6" w:space="0" w:color="auto"/>
              <w:left w:val="single" w:sz="6" w:space="0" w:color="auto"/>
              <w:bottom w:val="single" w:sz="6" w:space="0" w:color="auto"/>
              <w:right w:val="single" w:sz="6" w:space="0" w:color="auto"/>
            </w:tcBorders>
          </w:tcPr>
          <w:p w14:paraId="2095F674" w14:textId="0E7BF2FE" w:rsidR="001A5FEA" w:rsidRPr="0040273B" w:rsidRDefault="00716739" w:rsidP="00765EDB">
            <w:pPr>
              <w:jc w:val="right"/>
            </w:pPr>
            <w:r w:rsidRPr="0040273B">
              <w:t>97 287</w:t>
            </w:r>
          </w:p>
        </w:tc>
        <w:tc>
          <w:tcPr>
            <w:tcW w:w="1276" w:type="dxa"/>
            <w:tcBorders>
              <w:top w:val="single" w:sz="6" w:space="0" w:color="auto"/>
              <w:left w:val="single" w:sz="6" w:space="0" w:color="auto"/>
              <w:bottom w:val="single" w:sz="6" w:space="0" w:color="auto"/>
              <w:right w:val="single" w:sz="6" w:space="0" w:color="auto"/>
            </w:tcBorders>
          </w:tcPr>
          <w:p w14:paraId="47C1BB1E" w14:textId="5A2A373D" w:rsidR="001A5FEA" w:rsidRPr="0040273B" w:rsidRDefault="001A5FEA" w:rsidP="00765EDB">
            <w:pPr>
              <w:jc w:val="right"/>
            </w:pPr>
            <w:r w:rsidRPr="0040273B">
              <w:t>94 080</w:t>
            </w:r>
          </w:p>
        </w:tc>
      </w:tr>
      <w:tr w:rsidR="001A5FEA" w:rsidRPr="0040273B" w14:paraId="059328DB" w14:textId="77777777" w:rsidTr="001A5FEA">
        <w:tc>
          <w:tcPr>
            <w:tcW w:w="612" w:type="dxa"/>
            <w:tcBorders>
              <w:top w:val="single" w:sz="6" w:space="0" w:color="auto"/>
              <w:left w:val="double" w:sz="6" w:space="0" w:color="auto"/>
              <w:bottom w:val="single" w:sz="6" w:space="0" w:color="auto"/>
              <w:right w:val="single" w:sz="6" w:space="0" w:color="auto"/>
            </w:tcBorders>
          </w:tcPr>
          <w:p w14:paraId="30E9575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02C967ED" w14:textId="77777777" w:rsidR="001A5FEA" w:rsidRPr="0040273B" w:rsidRDefault="001A5FEA" w:rsidP="00EB3703">
            <w:r w:rsidRPr="0040273B">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3A49A1C" w14:textId="77777777" w:rsidR="001A5FEA" w:rsidRPr="0040273B" w:rsidRDefault="001A5FEA" w:rsidP="00EB3703">
            <w:pPr>
              <w:jc w:val="center"/>
            </w:pPr>
            <w:r w:rsidRPr="0040273B">
              <w:t>1420</w:t>
            </w:r>
          </w:p>
        </w:tc>
        <w:tc>
          <w:tcPr>
            <w:tcW w:w="1279" w:type="dxa"/>
            <w:tcBorders>
              <w:top w:val="single" w:sz="6" w:space="0" w:color="auto"/>
              <w:left w:val="single" w:sz="6" w:space="0" w:color="auto"/>
              <w:bottom w:val="single" w:sz="6" w:space="0" w:color="auto"/>
              <w:right w:val="single" w:sz="6" w:space="0" w:color="auto"/>
            </w:tcBorders>
          </w:tcPr>
          <w:p w14:paraId="5CB8E1B0" w14:textId="4425B3F8"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460FFD97" w14:textId="757605AF" w:rsidR="001A5FEA" w:rsidRPr="0040273B" w:rsidRDefault="00716739" w:rsidP="00EB3703">
            <w:pPr>
              <w:jc w:val="right"/>
            </w:pPr>
            <w:r w:rsidRPr="0040273B">
              <w:t>1 868</w:t>
            </w:r>
          </w:p>
        </w:tc>
        <w:tc>
          <w:tcPr>
            <w:tcW w:w="1276" w:type="dxa"/>
            <w:tcBorders>
              <w:top w:val="single" w:sz="6" w:space="0" w:color="auto"/>
              <w:left w:val="single" w:sz="6" w:space="0" w:color="auto"/>
              <w:bottom w:val="single" w:sz="6" w:space="0" w:color="auto"/>
              <w:right w:val="single" w:sz="6" w:space="0" w:color="auto"/>
            </w:tcBorders>
          </w:tcPr>
          <w:p w14:paraId="3BB712A5" w14:textId="341C8B12" w:rsidR="001A5FEA" w:rsidRPr="0040273B" w:rsidRDefault="001A5FEA" w:rsidP="00EB3703">
            <w:pPr>
              <w:jc w:val="right"/>
            </w:pPr>
            <w:r w:rsidRPr="0040273B">
              <w:t>1 219</w:t>
            </w:r>
          </w:p>
        </w:tc>
      </w:tr>
      <w:tr w:rsidR="001A5FEA" w:rsidRPr="0040273B" w14:paraId="22E52D48" w14:textId="77777777" w:rsidTr="001A5FEA">
        <w:tc>
          <w:tcPr>
            <w:tcW w:w="612" w:type="dxa"/>
            <w:tcBorders>
              <w:top w:val="single" w:sz="6" w:space="0" w:color="auto"/>
              <w:left w:val="double" w:sz="6" w:space="0" w:color="auto"/>
              <w:bottom w:val="single" w:sz="6" w:space="0" w:color="auto"/>
              <w:right w:val="single" w:sz="6" w:space="0" w:color="auto"/>
            </w:tcBorders>
          </w:tcPr>
          <w:p w14:paraId="7993181F"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B1150CE"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255A5C3" w14:textId="77777777" w:rsidR="001A5FEA" w:rsidRPr="0040273B" w:rsidRDefault="001A5FEA" w:rsidP="00EB3703">
            <w:pPr>
              <w:jc w:val="center"/>
            </w:pPr>
            <w:r w:rsidRPr="0040273B">
              <w:t>1430</w:t>
            </w:r>
          </w:p>
        </w:tc>
        <w:tc>
          <w:tcPr>
            <w:tcW w:w="1279" w:type="dxa"/>
            <w:tcBorders>
              <w:top w:val="single" w:sz="6" w:space="0" w:color="auto"/>
              <w:left w:val="single" w:sz="6" w:space="0" w:color="auto"/>
              <w:bottom w:val="single" w:sz="6" w:space="0" w:color="auto"/>
              <w:right w:val="single" w:sz="6" w:space="0" w:color="auto"/>
            </w:tcBorders>
          </w:tcPr>
          <w:p w14:paraId="2AC4E2C9" w14:textId="4BC50D8C" w:rsidR="001A5FEA" w:rsidRPr="0040273B" w:rsidRDefault="00716739" w:rsidP="00EB3703">
            <w:pPr>
              <w:jc w:val="right"/>
            </w:pPr>
            <w:r w:rsidRPr="0040273B">
              <w:t xml:space="preserve">- </w:t>
            </w:r>
          </w:p>
        </w:tc>
        <w:tc>
          <w:tcPr>
            <w:tcW w:w="1276" w:type="dxa"/>
            <w:tcBorders>
              <w:top w:val="single" w:sz="6" w:space="0" w:color="auto"/>
              <w:left w:val="single" w:sz="6" w:space="0" w:color="auto"/>
              <w:bottom w:val="single" w:sz="6" w:space="0" w:color="auto"/>
              <w:right w:val="single" w:sz="6" w:space="0" w:color="auto"/>
            </w:tcBorders>
          </w:tcPr>
          <w:p w14:paraId="5096FD27" w14:textId="61A5A12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E3D14A8" w14:textId="6E8071B4" w:rsidR="001A5FEA" w:rsidRPr="0040273B" w:rsidRDefault="001A5FEA" w:rsidP="00EB3703">
            <w:pPr>
              <w:jc w:val="right"/>
            </w:pPr>
            <w:r w:rsidRPr="0040273B">
              <w:t>-</w:t>
            </w:r>
          </w:p>
        </w:tc>
      </w:tr>
      <w:tr w:rsidR="001A5FEA" w:rsidRPr="0040273B" w14:paraId="799CC94F" w14:textId="77777777" w:rsidTr="001A5FEA">
        <w:tc>
          <w:tcPr>
            <w:tcW w:w="612" w:type="dxa"/>
            <w:tcBorders>
              <w:top w:val="single" w:sz="6" w:space="0" w:color="auto"/>
              <w:left w:val="double" w:sz="6" w:space="0" w:color="auto"/>
              <w:bottom w:val="single" w:sz="6" w:space="0" w:color="auto"/>
              <w:right w:val="single" w:sz="6" w:space="0" w:color="auto"/>
            </w:tcBorders>
          </w:tcPr>
          <w:p w14:paraId="4D06FB3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FDF976A"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5FC086B6" w14:textId="77777777" w:rsidR="001A5FEA" w:rsidRPr="0040273B" w:rsidRDefault="001A5FEA" w:rsidP="00EB3703">
            <w:pPr>
              <w:jc w:val="center"/>
            </w:pPr>
            <w:r w:rsidRPr="0040273B">
              <w:t>1450</w:t>
            </w:r>
          </w:p>
        </w:tc>
        <w:tc>
          <w:tcPr>
            <w:tcW w:w="1279" w:type="dxa"/>
            <w:tcBorders>
              <w:top w:val="single" w:sz="6" w:space="0" w:color="auto"/>
              <w:left w:val="single" w:sz="6" w:space="0" w:color="auto"/>
              <w:bottom w:val="single" w:sz="6" w:space="0" w:color="auto"/>
              <w:right w:val="single" w:sz="6" w:space="0" w:color="auto"/>
            </w:tcBorders>
          </w:tcPr>
          <w:p w14:paraId="77FCDFB6" w14:textId="2A253C13"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909B3DE" w14:textId="717E80FD"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3B1F4307" w14:textId="4B7A9743" w:rsidR="001A5FEA" w:rsidRPr="0040273B" w:rsidRDefault="001A5FEA" w:rsidP="00EB3703">
            <w:pPr>
              <w:jc w:val="right"/>
            </w:pPr>
            <w:r w:rsidRPr="0040273B">
              <w:t>-</w:t>
            </w:r>
          </w:p>
        </w:tc>
      </w:tr>
      <w:tr w:rsidR="001A5FEA" w:rsidRPr="0040273B" w14:paraId="6691C513" w14:textId="77777777" w:rsidTr="001A5FEA">
        <w:tc>
          <w:tcPr>
            <w:tcW w:w="612" w:type="dxa"/>
            <w:tcBorders>
              <w:top w:val="single" w:sz="6" w:space="0" w:color="auto"/>
              <w:left w:val="double" w:sz="6" w:space="0" w:color="auto"/>
              <w:bottom w:val="single" w:sz="6" w:space="0" w:color="auto"/>
              <w:right w:val="single" w:sz="6" w:space="0" w:color="auto"/>
            </w:tcBorders>
          </w:tcPr>
          <w:p w14:paraId="0EE3D310"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524CDED" w14:textId="77777777" w:rsidR="001A5FEA" w:rsidRPr="0040273B" w:rsidRDefault="001A5FEA" w:rsidP="00EB3703">
            <w:r w:rsidRPr="0040273B">
              <w:t>ИТОГО по разделу IV</w:t>
            </w:r>
          </w:p>
        </w:tc>
        <w:tc>
          <w:tcPr>
            <w:tcW w:w="720" w:type="dxa"/>
            <w:tcBorders>
              <w:top w:val="single" w:sz="6" w:space="0" w:color="auto"/>
              <w:left w:val="single" w:sz="6" w:space="0" w:color="auto"/>
              <w:bottom w:val="single" w:sz="6" w:space="0" w:color="auto"/>
              <w:right w:val="single" w:sz="6" w:space="0" w:color="auto"/>
            </w:tcBorders>
          </w:tcPr>
          <w:p w14:paraId="7FFCD104" w14:textId="77777777" w:rsidR="001A5FEA" w:rsidRPr="0040273B" w:rsidRDefault="001A5FEA" w:rsidP="00EB3703">
            <w:pPr>
              <w:jc w:val="center"/>
            </w:pPr>
            <w:r w:rsidRPr="0040273B">
              <w:t>1400</w:t>
            </w:r>
          </w:p>
        </w:tc>
        <w:tc>
          <w:tcPr>
            <w:tcW w:w="1279" w:type="dxa"/>
            <w:tcBorders>
              <w:top w:val="single" w:sz="6" w:space="0" w:color="auto"/>
              <w:left w:val="single" w:sz="6" w:space="0" w:color="auto"/>
              <w:bottom w:val="single" w:sz="6" w:space="0" w:color="auto"/>
              <w:right w:val="single" w:sz="6" w:space="0" w:color="auto"/>
            </w:tcBorders>
          </w:tcPr>
          <w:p w14:paraId="035DD207" w14:textId="140F57DA" w:rsidR="001A5FEA" w:rsidRPr="0040273B" w:rsidRDefault="008E2954" w:rsidP="008E2954">
            <w:pPr>
              <w:jc w:val="center"/>
            </w:pPr>
            <w:r>
              <w:t xml:space="preserve">         92 302</w:t>
            </w:r>
          </w:p>
        </w:tc>
        <w:tc>
          <w:tcPr>
            <w:tcW w:w="1276" w:type="dxa"/>
            <w:tcBorders>
              <w:top w:val="single" w:sz="6" w:space="0" w:color="auto"/>
              <w:left w:val="single" w:sz="6" w:space="0" w:color="auto"/>
              <w:bottom w:val="single" w:sz="6" w:space="0" w:color="auto"/>
              <w:right w:val="single" w:sz="6" w:space="0" w:color="auto"/>
            </w:tcBorders>
          </w:tcPr>
          <w:p w14:paraId="4E6A2880" w14:textId="07BABEC7" w:rsidR="001A5FEA" w:rsidRPr="0040273B" w:rsidRDefault="00716739" w:rsidP="00765EDB">
            <w:pPr>
              <w:jc w:val="right"/>
            </w:pPr>
            <w:r w:rsidRPr="0040273B">
              <w:t>99 155</w:t>
            </w:r>
          </w:p>
        </w:tc>
        <w:tc>
          <w:tcPr>
            <w:tcW w:w="1276" w:type="dxa"/>
            <w:tcBorders>
              <w:top w:val="single" w:sz="6" w:space="0" w:color="auto"/>
              <w:left w:val="single" w:sz="6" w:space="0" w:color="auto"/>
              <w:bottom w:val="single" w:sz="6" w:space="0" w:color="auto"/>
              <w:right w:val="single" w:sz="6" w:space="0" w:color="auto"/>
            </w:tcBorders>
          </w:tcPr>
          <w:p w14:paraId="10DE4C61" w14:textId="44460CE9" w:rsidR="001A5FEA" w:rsidRPr="0040273B" w:rsidRDefault="001A5FEA" w:rsidP="00765EDB">
            <w:pPr>
              <w:jc w:val="right"/>
            </w:pPr>
            <w:r w:rsidRPr="0040273B">
              <w:t>95 299</w:t>
            </w:r>
          </w:p>
        </w:tc>
      </w:tr>
      <w:tr w:rsidR="001A5FEA" w:rsidRPr="0040273B" w14:paraId="3EB57C8C" w14:textId="77777777" w:rsidTr="001A5FEA">
        <w:tc>
          <w:tcPr>
            <w:tcW w:w="612" w:type="dxa"/>
            <w:tcBorders>
              <w:top w:val="single" w:sz="6" w:space="0" w:color="auto"/>
              <w:left w:val="double" w:sz="6" w:space="0" w:color="auto"/>
              <w:bottom w:val="single" w:sz="6" w:space="0" w:color="auto"/>
              <w:right w:val="single" w:sz="6" w:space="0" w:color="auto"/>
            </w:tcBorders>
          </w:tcPr>
          <w:p w14:paraId="0142477E"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6BD5B3A" w14:textId="77777777" w:rsidR="001A5FEA" w:rsidRPr="0040273B" w:rsidRDefault="001A5FEA" w:rsidP="00EB3703">
            <w:r w:rsidRPr="0040273B">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0961B197" w14:textId="77777777" w:rsidR="001A5FEA" w:rsidRPr="0040273B" w:rsidRDefault="001A5FEA" w:rsidP="00EB3703"/>
        </w:tc>
        <w:tc>
          <w:tcPr>
            <w:tcW w:w="1279" w:type="dxa"/>
            <w:tcBorders>
              <w:top w:val="single" w:sz="6" w:space="0" w:color="auto"/>
              <w:left w:val="single" w:sz="6" w:space="0" w:color="auto"/>
              <w:bottom w:val="single" w:sz="6" w:space="0" w:color="auto"/>
              <w:right w:val="single" w:sz="6" w:space="0" w:color="auto"/>
            </w:tcBorders>
          </w:tcPr>
          <w:p w14:paraId="03E6B3EB" w14:textId="22358B6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115DC8A" w14:textId="7B3176E2"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490EB7A" w14:textId="59A098E1" w:rsidR="001A5FEA" w:rsidRPr="0040273B" w:rsidRDefault="001A5FEA" w:rsidP="00EB3703">
            <w:pPr>
              <w:jc w:val="right"/>
            </w:pPr>
            <w:r w:rsidRPr="0040273B">
              <w:t>-</w:t>
            </w:r>
          </w:p>
        </w:tc>
      </w:tr>
      <w:tr w:rsidR="001A5FEA" w:rsidRPr="0040273B" w14:paraId="68955F39" w14:textId="77777777" w:rsidTr="001A5FEA">
        <w:tc>
          <w:tcPr>
            <w:tcW w:w="612" w:type="dxa"/>
            <w:tcBorders>
              <w:top w:val="single" w:sz="6" w:space="0" w:color="auto"/>
              <w:left w:val="double" w:sz="6" w:space="0" w:color="auto"/>
              <w:bottom w:val="single" w:sz="6" w:space="0" w:color="auto"/>
              <w:right w:val="single" w:sz="6" w:space="0" w:color="auto"/>
            </w:tcBorders>
          </w:tcPr>
          <w:p w14:paraId="5377DB9A"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38308D7F" w14:textId="77777777" w:rsidR="001A5FEA" w:rsidRPr="0040273B" w:rsidRDefault="001A5FEA" w:rsidP="00EB3703">
            <w:r w:rsidRPr="0040273B">
              <w:t>Заемные средства</w:t>
            </w:r>
          </w:p>
        </w:tc>
        <w:tc>
          <w:tcPr>
            <w:tcW w:w="720" w:type="dxa"/>
            <w:tcBorders>
              <w:top w:val="single" w:sz="6" w:space="0" w:color="auto"/>
              <w:left w:val="single" w:sz="6" w:space="0" w:color="auto"/>
              <w:bottom w:val="single" w:sz="6" w:space="0" w:color="auto"/>
              <w:right w:val="single" w:sz="6" w:space="0" w:color="auto"/>
            </w:tcBorders>
          </w:tcPr>
          <w:p w14:paraId="39B0FFDA" w14:textId="77777777" w:rsidR="001A5FEA" w:rsidRPr="0040273B" w:rsidRDefault="001A5FEA" w:rsidP="00EB3703">
            <w:pPr>
              <w:jc w:val="center"/>
            </w:pPr>
            <w:r w:rsidRPr="0040273B">
              <w:t>1510</w:t>
            </w:r>
          </w:p>
        </w:tc>
        <w:tc>
          <w:tcPr>
            <w:tcW w:w="1279" w:type="dxa"/>
            <w:tcBorders>
              <w:top w:val="single" w:sz="6" w:space="0" w:color="auto"/>
              <w:left w:val="single" w:sz="6" w:space="0" w:color="auto"/>
              <w:bottom w:val="single" w:sz="6" w:space="0" w:color="auto"/>
              <w:right w:val="single" w:sz="6" w:space="0" w:color="auto"/>
            </w:tcBorders>
          </w:tcPr>
          <w:p w14:paraId="5654294F" w14:textId="33AAAA19"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AC4BC6B" w14:textId="354C4D6F"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75C190BD" w14:textId="3EBA43B8" w:rsidR="001A5FEA" w:rsidRPr="0040273B" w:rsidRDefault="001A5FEA" w:rsidP="00EB3703">
            <w:pPr>
              <w:jc w:val="right"/>
            </w:pPr>
            <w:r w:rsidRPr="0040273B">
              <w:t>-</w:t>
            </w:r>
          </w:p>
        </w:tc>
      </w:tr>
      <w:tr w:rsidR="001A5FEA" w:rsidRPr="0040273B" w14:paraId="477FF17F" w14:textId="77777777" w:rsidTr="001A5FEA">
        <w:tc>
          <w:tcPr>
            <w:tcW w:w="612" w:type="dxa"/>
            <w:tcBorders>
              <w:top w:val="single" w:sz="6" w:space="0" w:color="auto"/>
              <w:left w:val="double" w:sz="6" w:space="0" w:color="auto"/>
              <w:bottom w:val="single" w:sz="6" w:space="0" w:color="auto"/>
              <w:right w:val="single" w:sz="6" w:space="0" w:color="auto"/>
            </w:tcBorders>
          </w:tcPr>
          <w:p w14:paraId="4572EA5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649412BF" w14:textId="77777777" w:rsidR="001A5FEA" w:rsidRPr="0040273B" w:rsidRDefault="001A5FEA" w:rsidP="00EB3703">
            <w:r w:rsidRPr="0040273B">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14:paraId="1FA003C1" w14:textId="77777777" w:rsidR="001A5FEA" w:rsidRPr="0040273B" w:rsidRDefault="001A5FEA" w:rsidP="00EB3703">
            <w:pPr>
              <w:jc w:val="center"/>
            </w:pPr>
            <w:r w:rsidRPr="0040273B">
              <w:t>1520</w:t>
            </w:r>
          </w:p>
        </w:tc>
        <w:tc>
          <w:tcPr>
            <w:tcW w:w="1279" w:type="dxa"/>
            <w:tcBorders>
              <w:top w:val="single" w:sz="6" w:space="0" w:color="auto"/>
              <w:left w:val="single" w:sz="6" w:space="0" w:color="auto"/>
              <w:bottom w:val="single" w:sz="6" w:space="0" w:color="auto"/>
              <w:right w:val="single" w:sz="6" w:space="0" w:color="auto"/>
            </w:tcBorders>
          </w:tcPr>
          <w:p w14:paraId="5B0BCCA5" w14:textId="32A28FBE" w:rsidR="001A5FEA" w:rsidRPr="0040273B" w:rsidRDefault="008E2954" w:rsidP="00765EDB">
            <w:pPr>
              <w:jc w:val="right"/>
            </w:pPr>
            <w:r>
              <w:t>1 996</w:t>
            </w:r>
          </w:p>
        </w:tc>
        <w:tc>
          <w:tcPr>
            <w:tcW w:w="1276" w:type="dxa"/>
            <w:tcBorders>
              <w:top w:val="single" w:sz="6" w:space="0" w:color="auto"/>
              <w:left w:val="single" w:sz="6" w:space="0" w:color="auto"/>
              <w:bottom w:val="single" w:sz="6" w:space="0" w:color="auto"/>
              <w:right w:val="single" w:sz="6" w:space="0" w:color="auto"/>
            </w:tcBorders>
          </w:tcPr>
          <w:p w14:paraId="32651119" w14:textId="7679B7D9" w:rsidR="001A5FEA" w:rsidRPr="0040273B" w:rsidRDefault="00716739" w:rsidP="00765EDB">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75E92AA1" w14:textId="387D1A41" w:rsidR="001A5FEA" w:rsidRPr="0040273B" w:rsidRDefault="001A5FEA" w:rsidP="00765EDB">
            <w:pPr>
              <w:jc w:val="right"/>
            </w:pPr>
            <w:r w:rsidRPr="0040273B">
              <w:t>1 668</w:t>
            </w:r>
          </w:p>
        </w:tc>
      </w:tr>
      <w:tr w:rsidR="001A5FEA" w:rsidRPr="0040273B" w14:paraId="58A4FD6C" w14:textId="77777777" w:rsidTr="001A5FEA">
        <w:tc>
          <w:tcPr>
            <w:tcW w:w="612" w:type="dxa"/>
            <w:tcBorders>
              <w:top w:val="single" w:sz="6" w:space="0" w:color="auto"/>
              <w:left w:val="double" w:sz="6" w:space="0" w:color="auto"/>
              <w:bottom w:val="single" w:sz="6" w:space="0" w:color="auto"/>
              <w:right w:val="single" w:sz="6" w:space="0" w:color="auto"/>
            </w:tcBorders>
          </w:tcPr>
          <w:p w14:paraId="12606E61"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18773F88" w14:textId="77777777" w:rsidR="001A5FEA" w:rsidRPr="0040273B" w:rsidRDefault="001A5FEA" w:rsidP="00EB3703">
            <w:r w:rsidRPr="0040273B">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14:paraId="31CCF20A" w14:textId="77777777" w:rsidR="001A5FEA" w:rsidRPr="0040273B" w:rsidRDefault="001A5FEA" w:rsidP="00EB3703">
            <w:pPr>
              <w:jc w:val="center"/>
            </w:pPr>
            <w:r w:rsidRPr="0040273B">
              <w:t>1530</w:t>
            </w:r>
          </w:p>
        </w:tc>
        <w:tc>
          <w:tcPr>
            <w:tcW w:w="1279" w:type="dxa"/>
            <w:tcBorders>
              <w:top w:val="single" w:sz="6" w:space="0" w:color="auto"/>
              <w:left w:val="single" w:sz="6" w:space="0" w:color="auto"/>
              <w:bottom w:val="single" w:sz="6" w:space="0" w:color="auto"/>
              <w:right w:val="single" w:sz="6" w:space="0" w:color="auto"/>
            </w:tcBorders>
          </w:tcPr>
          <w:p w14:paraId="1E6E34DD" w14:textId="368EFDB6"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40BDCDCD" w14:textId="26A80EF4"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04EEC3DA" w14:textId="6A4DAB9E" w:rsidR="001A5FEA" w:rsidRPr="0040273B" w:rsidRDefault="001A5FEA" w:rsidP="00EB3703">
            <w:pPr>
              <w:jc w:val="right"/>
            </w:pPr>
            <w:r w:rsidRPr="0040273B">
              <w:t>-</w:t>
            </w:r>
          </w:p>
        </w:tc>
      </w:tr>
      <w:tr w:rsidR="001A5FEA" w:rsidRPr="0040273B" w14:paraId="22EA7029" w14:textId="77777777" w:rsidTr="001A5FEA">
        <w:tc>
          <w:tcPr>
            <w:tcW w:w="612" w:type="dxa"/>
            <w:tcBorders>
              <w:top w:val="single" w:sz="6" w:space="0" w:color="auto"/>
              <w:left w:val="double" w:sz="6" w:space="0" w:color="auto"/>
              <w:bottom w:val="single" w:sz="6" w:space="0" w:color="auto"/>
              <w:right w:val="single" w:sz="6" w:space="0" w:color="auto"/>
            </w:tcBorders>
          </w:tcPr>
          <w:p w14:paraId="4C9B0687"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72565144" w14:textId="77777777" w:rsidR="001A5FEA" w:rsidRPr="0040273B" w:rsidRDefault="001A5FEA" w:rsidP="00EB3703">
            <w:r w:rsidRPr="0040273B">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14:paraId="747890F1" w14:textId="77777777" w:rsidR="001A5FEA" w:rsidRPr="0040273B" w:rsidRDefault="001A5FEA" w:rsidP="00EB3703">
            <w:pPr>
              <w:jc w:val="center"/>
            </w:pPr>
            <w:r w:rsidRPr="0040273B">
              <w:t>1540</w:t>
            </w:r>
          </w:p>
        </w:tc>
        <w:tc>
          <w:tcPr>
            <w:tcW w:w="1279" w:type="dxa"/>
            <w:tcBorders>
              <w:top w:val="single" w:sz="6" w:space="0" w:color="auto"/>
              <w:left w:val="single" w:sz="6" w:space="0" w:color="auto"/>
              <w:bottom w:val="single" w:sz="6" w:space="0" w:color="auto"/>
              <w:right w:val="single" w:sz="6" w:space="0" w:color="auto"/>
            </w:tcBorders>
          </w:tcPr>
          <w:p w14:paraId="505D5553" w14:textId="18526655"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5834820A" w14:textId="2C2C8D7E"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279F4106" w14:textId="4C8CFF8C" w:rsidR="001A5FEA" w:rsidRPr="0040273B" w:rsidRDefault="001A5FEA" w:rsidP="00EB3703">
            <w:pPr>
              <w:jc w:val="right"/>
            </w:pPr>
            <w:r w:rsidRPr="0040273B">
              <w:t>-</w:t>
            </w:r>
          </w:p>
        </w:tc>
      </w:tr>
      <w:tr w:rsidR="001A5FEA" w:rsidRPr="0040273B" w14:paraId="5C33F678" w14:textId="77777777" w:rsidTr="001A5FEA">
        <w:tc>
          <w:tcPr>
            <w:tcW w:w="612" w:type="dxa"/>
            <w:tcBorders>
              <w:top w:val="single" w:sz="6" w:space="0" w:color="auto"/>
              <w:left w:val="double" w:sz="6" w:space="0" w:color="auto"/>
              <w:bottom w:val="single" w:sz="6" w:space="0" w:color="auto"/>
              <w:right w:val="single" w:sz="6" w:space="0" w:color="auto"/>
            </w:tcBorders>
          </w:tcPr>
          <w:p w14:paraId="16DD9E2D"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4F09F08D" w14:textId="77777777" w:rsidR="001A5FEA" w:rsidRPr="0040273B" w:rsidRDefault="001A5FEA" w:rsidP="00EB3703">
            <w:r w:rsidRPr="0040273B">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14:paraId="4B5E20A5" w14:textId="77777777" w:rsidR="001A5FEA" w:rsidRPr="0040273B" w:rsidRDefault="001A5FEA" w:rsidP="00EB3703">
            <w:pPr>
              <w:jc w:val="center"/>
            </w:pPr>
            <w:r w:rsidRPr="0040273B">
              <w:t>1550</w:t>
            </w:r>
          </w:p>
        </w:tc>
        <w:tc>
          <w:tcPr>
            <w:tcW w:w="1279" w:type="dxa"/>
            <w:tcBorders>
              <w:top w:val="single" w:sz="6" w:space="0" w:color="auto"/>
              <w:left w:val="single" w:sz="6" w:space="0" w:color="auto"/>
              <w:bottom w:val="single" w:sz="6" w:space="0" w:color="auto"/>
              <w:right w:val="single" w:sz="6" w:space="0" w:color="auto"/>
            </w:tcBorders>
          </w:tcPr>
          <w:p w14:paraId="75174875" w14:textId="125B37E8" w:rsidR="001A5FEA" w:rsidRPr="0040273B" w:rsidRDefault="008E2954" w:rsidP="00911D93">
            <w:pPr>
              <w:jc w:val="right"/>
            </w:pPr>
            <w:r>
              <w:t>445</w:t>
            </w:r>
          </w:p>
        </w:tc>
        <w:tc>
          <w:tcPr>
            <w:tcW w:w="1276" w:type="dxa"/>
            <w:tcBorders>
              <w:top w:val="single" w:sz="6" w:space="0" w:color="auto"/>
              <w:left w:val="single" w:sz="6" w:space="0" w:color="auto"/>
              <w:bottom w:val="single" w:sz="6" w:space="0" w:color="auto"/>
              <w:right w:val="single" w:sz="6" w:space="0" w:color="auto"/>
            </w:tcBorders>
          </w:tcPr>
          <w:p w14:paraId="12E7C455" w14:textId="6E817F3C" w:rsidR="001A5FEA" w:rsidRPr="0040273B" w:rsidRDefault="00716739" w:rsidP="00EB3703">
            <w:pPr>
              <w:jc w:val="right"/>
            </w:pPr>
            <w:r w:rsidRPr="0040273B">
              <w:t>-</w:t>
            </w:r>
          </w:p>
        </w:tc>
        <w:tc>
          <w:tcPr>
            <w:tcW w:w="1276" w:type="dxa"/>
            <w:tcBorders>
              <w:top w:val="single" w:sz="6" w:space="0" w:color="auto"/>
              <w:left w:val="single" w:sz="6" w:space="0" w:color="auto"/>
              <w:bottom w:val="single" w:sz="6" w:space="0" w:color="auto"/>
              <w:right w:val="single" w:sz="6" w:space="0" w:color="auto"/>
            </w:tcBorders>
          </w:tcPr>
          <w:p w14:paraId="1943ADA3" w14:textId="716D8DD9" w:rsidR="001A5FEA" w:rsidRPr="0040273B" w:rsidRDefault="001A5FEA" w:rsidP="00EB3703">
            <w:pPr>
              <w:jc w:val="right"/>
            </w:pPr>
            <w:r w:rsidRPr="0040273B">
              <w:t>-</w:t>
            </w:r>
          </w:p>
        </w:tc>
      </w:tr>
      <w:tr w:rsidR="001A5FEA" w:rsidRPr="0040273B" w14:paraId="10FF86B5" w14:textId="77777777" w:rsidTr="001A5FEA">
        <w:tc>
          <w:tcPr>
            <w:tcW w:w="612" w:type="dxa"/>
            <w:tcBorders>
              <w:top w:val="single" w:sz="6" w:space="0" w:color="auto"/>
              <w:left w:val="double" w:sz="6" w:space="0" w:color="auto"/>
              <w:bottom w:val="single" w:sz="6" w:space="0" w:color="auto"/>
              <w:right w:val="single" w:sz="6" w:space="0" w:color="auto"/>
            </w:tcBorders>
          </w:tcPr>
          <w:p w14:paraId="50833ED2" w14:textId="77777777" w:rsidR="001A5FEA" w:rsidRPr="0040273B" w:rsidRDefault="001A5FEA" w:rsidP="00EB3703"/>
        </w:tc>
        <w:tc>
          <w:tcPr>
            <w:tcW w:w="3840" w:type="dxa"/>
            <w:tcBorders>
              <w:top w:val="single" w:sz="6" w:space="0" w:color="auto"/>
              <w:left w:val="single" w:sz="6" w:space="0" w:color="auto"/>
              <w:bottom w:val="single" w:sz="6" w:space="0" w:color="auto"/>
              <w:right w:val="single" w:sz="6" w:space="0" w:color="auto"/>
            </w:tcBorders>
          </w:tcPr>
          <w:p w14:paraId="560DE756" w14:textId="77777777" w:rsidR="001A5FEA" w:rsidRPr="0040273B" w:rsidRDefault="001A5FEA" w:rsidP="00EB3703">
            <w:r w:rsidRPr="0040273B">
              <w:t>ИТОГО по разделу V</w:t>
            </w:r>
          </w:p>
        </w:tc>
        <w:tc>
          <w:tcPr>
            <w:tcW w:w="720" w:type="dxa"/>
            <w:tcBorders>
              <w:top w:val="single" w:sz="6" w:space="0" w:color="auto"/>
              <w:left w:val="single" w:sz="6" w:space="0" w:color="auto"/>
              <w:bottom w:val="single" w:sz="6" w:space="0" w:color="auto"/>
              <w:right w:val="single" w:sz="6" w:space="0" w:color="auto"/>
            </w:tcBorders>
          </w:tcPr>
          <w:p w14:paraId="6E70C168" w14:textId="77777777" w:rsidR="001A5FEA" w:rsidRPr="0040273B" w:rsidRDefault="001A5FEA" w:rsidP="00EB3703">
            <w:pPr>
              <w:jc w:val="center"/>
            </w:pPr>
            <w:r w:rsidRPr="0040273B">
              <w:t>1500</w:t>
            </w:r>
          </w:p>
        </w:tc>
        <w:tc>
          <w:tcPr>
            <w:tcW w:w="1279" w:type="dxa"/>
            <w:tcBorders>
              <w:top w:val="single" w:sz="6" w:space="0" w:color="auto"/>
              <w:left w:val="single" w:sz="6" w:space="0" w:color="auto"/>
              <w:bottom w:val="single" w:sz="6" w:space="0" w:color="auto"/>
              <w:right w:val="single" w:sz="6" w:space="0" w:color="auto"/>
            </w:tcBorders>
          </w:tcPr>
          <w:p w14:paraId="2202D569" w14:textId="53FD2F1C" w:rsidR="001A5FEA" w:rsidRPr="0040273B" w:rsidRDefault="008E2954" w:rsidP="00765EDB">
            <w:pPr>
              <w:jc w:val="right"/>
            </w:pPr>
            <w:r>
              <w:t>2 441</w:t>
            </w:r>
          </w:p>
        </w:tc>
        <w:tc>
          <w:tcPr>
            <w:tcW w:w="1276" w:type="dxa"/>
            <w:tcBorders>
              <w:top w:val="single" w:sz="6" w:space="0" w:color="auto"/>
              <w:left w:val="single" w:sz="6" w:space="0" w:color="auto"/>
              <w:bottom w:val="single" w:sz="6" w:space="0" w:color="auto"/>
              <w:right w:val="single" w:sz="6" w:space="0" w:color="auto"/>
            </w:tcBorders>
          </w:tcPr>
          <w:p w14:paraId="69EA05A0" w14:textId="53480487" w:rsidR="001A5FEA" w:rsidRPr="0040273B" w:rsidRDefault="00716739" w:rsidP="00EB3703">
            <w:pPr>
              <w:jc w:val="right"/>
            </w:pPr>
            <w:r w:rsidRPr="0040273B">
              <w:t>3 899</w:t>
            </w:r>
          </w:p>
        </w:tc>
        <w:tc>
          <w:tcPr>
            <w:tcW w:w="1276" w:type="dxa"/>
            <w:tcBorders>
              <w:top w:val="single" w:sz="6" w:space="0" w:color="auto"/>
              <w:left w:val="single" w:sz="6" w:space="0" w:color="auto"/>
              <w:bottom w:val="single" w:sz="6" w:space="0" w:color="auto"/>
              <w:right w:val="single" w:sz="6" w:space="0" w:color="auto"/>
            </w:tcBorders>
          </w:tcPr>
          <w:p w14:paraId="61C1D09E" w14:textId="6063A627" w:rsidR="001A5FEA" w:rsidRPr="0040273B" w:rsidRDefault="001A5FEA" w:rsidP="00EB3703">
            <w:pPr>
              <w:jc w:val="right"/>
            </w:pPr>
            <w:r w:rsidRPr="0040273B">
              <w:t>1 668</w:t>
            </w:r>
          </w:p>
        </w:tc>
      </w:tr>
      <w:tr w:rsidR="001A5FEA" w:rsidRPr="0040273B" w14:paraId="3696F7C2" w14:textId="77777777" w:rsidTr="001A5FEA">
        <w:trPr>
          <w:trHeight w:val="275"/>
        </w:trPr>
        <w:tc>
          <w:tcPr>
            <w:tcW w:w="612" w:type="dxa"/>
            <w:tcBorders>
              <w:top w:val="single" w:sz="6" w:space="0" w:color="auto"/>
              <w:left w:val="double" w:sz="6" w:space="0" w:color="auto"/>
              <w:bottom w:val="double" w:sz="6" w:space="0" w:color="auto"/>
              <w:right w:val="single" w:sz="6" w:space="0" w:color="auto"/>
            </w:tcBorders>
          </w:tcPr>
          <w:p w14:paraId="35DF9982" w14:textId="77777777" w:rsidR="001A5FEA" w:rsidRPr="0040273B" w:rsidRDefault="001A5FEA" w:rsidP="00EB3703"/>
        </w:tc>
        <w:tc>
          <w:tcPr>
            <w:tcW w:w="3840" w:type="dxa"/>
            <w:tcBorders>
              <w:top w:val="single" w:sz="6" w:space="0" w:color="auto"/>
              <w:left w:val="single" w:sz="6" w:space="0" w:color="auto"/>
              <w:bottom w:val="double" w:sz="6" w:space="0" w:color="auto"/>
              <w:right w:val="single" w:sz="6" w:space="0" w:color="auto"/>
            </w:tcBorders>
          </w:tcPr>
          <w:p w14:paraId="5E10DC34" w14:textId="77777777" w:rsidR="001A5FEA" w:rsidRPr="0040273B" w:rsidRDefault="001A5FEA" w:rsidP="00EB3703">
            <w:r w:rsidRPr="0040273B">
              <w:t>БАЛАНС (пассив)</w:t>
            </w:r>
          </w:p>
        </w:tc>
        <w:tc>
          <w:tcPr>
            <w:tcW w:w="720" w:type="dxa"/>
            <w:tcBorders>
              <w:top w:val="single" w:sz="6" w:space="0" w:color="auto"/>
              <w:left w:val="single" w:sz="6" w:space="0" w:color="auto"/>
              <w:bottom w:val="double" w:sz="6" w:space="0" w:color="auto"/>
              <w:right w:val="single" w:sz="6" w:space="0" w:color="auto"/>
            </w:tcBorders>
          </w:tcPr>
          <w:p w14:paraId="47DC97C6" w14:textId="77777777" w:rsidR="001A5FEA" w:rsidRPr="0040273B" w:rsidRDefault="001A5FEA" w:rsidP="00EB3703">
            <w:pPr>
              <w:jc w:val="center"/>
            </w:pPr>
            <w:r w:rsidRPr="0040273B">
              <w:t>1700</w:t>
            </w:r>
          </w:p>
        </w:tc>
        <w:tc>
          <w:tcPr>
            <w:tcW w:w="1279" w:type="dxa"/>
            <w:tcBorders>
              <w:top w:val="single" w:sz="6" w:space="0" w:color="auto"/>
              <w:left w:val="single" w:sz="6" w:space="0" w:color="auto"/>
              <w:bottom w:val="double" w:sz="6" w:space="0" w:color="auto"/>
              <w:right w:val="single" w:sz="6" w:space="0" w:color="auto"/>
            </w:tcBorders>
          </w:tcPr>
          <w:p w14:paraId="393C206C" w14:textId="3F760243" w:rsidR="001A5FEA" w:rsidRPr="0040273B" w:rsidRDefault="00911D93" w:rsidP="008E2954">
            <w:pPr>
              <w:jc w:val="right"/>
            </w:pPr>
            <w:r>
              <w:t>4 54</w:t>
            </w:r>
            <w:r w:rsidR="008E2954">
              <w:t>0</w:t>
            </w:r>
            <w:r>
              <w:t xml:space="preserve"> 8</w:t>
            </w:r>
            <w:r w:rsidR="008E2954">
              <w:t>61</w:t>
            </w:r>
          </w:p>
        </w:tc>
        <w:tc>
          <w:tcPr>
            <w:tcW w:w="1276" w:type="dxa"/>
            <w:tcBorders>
              <w:top w:val="single" w:sz="6" w:space="0" w:color="auto"/>
              <w:left w:val="single" w:sz="6" w:space="0" w:color="auto"/>
              <w:bottom w:val="double" w:sz="6" w:space="0" w:color="auto"/>
              <w:right w:val="single" w:sz="6" w:space="0" w:color="auto"/>
            </w:tcBorders>
          </w:tcPr>
          <w:p w14:paraId="1AAF0E3F" w14:textId="14946C05" w:rsidR="001A5FEA" w:rsidRPr="0040273B" w:rsidRDefault="00716739" w:rsidP="00765EDB">
            <w:pPr>
              <w:jc w:val="right"/>
            </w:pPr>
            <w:r w:rsidRPr="0040273B">
              <w:t>4 683 033</w:t>
            </w:r>
          </w:p>
        </w:tc>
        <w:tc>
          <w:tcPr>
            <w:tcW w:w="1276" w:type="dxa"/>
            <w:tcBorders>
              <w:top w:val="single" w:sz="6" w:space="0" w:color="auto"/>
              <w:left w:val="single" w:sz="6" w:space="0" w:color="auto"/>
              <w:bottom w:val="double" w:sz="6" w:space="0" w:color="auto"/>
              <w:right w:val="single" w:sz="6" w:space="0" w:color="auto"/>
            </w:tcBorders>
          </w:tcPr>
          <w:p w14:paraId="7593A8EB" w14:textId="51E6B4B3" w:rsidR="001A5FEA" w:rsidRPr="0040273B" w:rsidRDefault="001A5FEA" w:rsidP="00765EDB">
            <w:pPr>
              <w:jc w:val="right"/>
            </w:pPr>
            <w:r w:rsidRPr="0040273B">
              <w:t>4 676 374</w:t>
            </w:r>
          </w:p>
        </w:tc>
      </w:tr>
    </w:tbl>
    <w:p w14:paraId="58AB9FD2" w14:textId="77777777" w:rsidR="006B638A" w:rsidRPr="0040273B" w:rsidRDefault="006B638A" w:rsidP="006B638A"/>
    <w:p w14:paraId="4B1F2D08" w14:textId="77777777" w:rsidR="006B638A" w:rsidRPr="0040273B" w:rsidRDefault="006B638A" w:rsidP="006B638A">
      <w:pPr>
        <w:ind w:left="200"/>
      </w:pPr>
    </w:p>
    <w:p w14:paraId="060F5B69" w14:textId="77777777" w:rsidR="006B638A" w:rsidRPr="0040273B" w:rsidRDefault="006B638A" w:rsidP="006B638A">
      <w:pPr>
        <w:pStyle w:val="Headingbalance"/>
      </w:pPr>
      <w:r w:rsidRPr="0040273B">
        <w:br w:type="page"/>
        <w:t>Отчет о финансовых результатах</w:t>
      </w:r>
    </w:p>
    <w:p w14:paraId="163273E9" w14:textId="3D6BEB89" w:rsidR="006B638A" w:rsidRPr="0040273B" w:rsidRDefault="006B638A" w:rsidP="006B638A">
      <w:pPr>
        <w:jc w:val="center"/>
        <w:rPr>
          <w:b/>
          <w:bCs/>
        </w:rPr>
      </w:pPr>
      <w:r w:rsidRPr="0040273B">
        <w:rPr>
          <w:b/>
          <w:bCs/>
        </w:rPr>
        <w:t xml:space="preserve">за Январь - </w:t>
      </w:r>
      <w:r w:rsidR="008E2954">
        <w:rPr>
          <w:b/>
          <w:bCs/>
        </w:rPr>
        <w:t>Сентябрь</w:t>
      </w:r>
      <w:r w:rsidR="002D7F2B" w:rsidRPr="0040273B">
        <w:rPr>
          <w:b/>
          <w:bCs/>
        </w:rPr>
        <w:t xml:space="preserve"> </w:t>
      </w:r>
      <w:r w:rsidRPr="0040273B">
        <w:rPr>
          <w:b/>
          <w:bCs/>
        </w:rPr>
        <w:t>202</w:t>
      </w:r>
      <w:r w:rsidR="001A5FEA" w:rsidRPr="0040273B">
        <w:rPr>
          <w:b/>
          <w:bCs/>
        </w:rPr>
        <w:t>1</w:t>
      </w:r>
      <w:r w:rsidRPr="0040273B">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6B638A" w:rsidRPr="0040273B" w14:paraId="680759BD" w14:textId="77777777" w:rsidTr="00EB3703">
        <w:tc>
          <w:tcPr>
            <w:tcW w:w="6112" w:type="dxa"/>
            <w:tcBorders>
              <w:top w:val="nil"/>
              <w:left w:val="nil"/>
              <w:bottom w:val="nil"/>
              <w:right w:val="nil"/>
            </w:tcBorders>
          </w:tcPr>
          <w:p w14:paraId="28955DEE" w14:textId="77777777" w:rsidR="006B638A" w:rsidRPr="0040273B" w:rsidRDefault="006B638A" w:rsidP="00EB3703"/>
        </w:tc>
        <w:tc>
          <w:tcPr>
            <w:tcW w:w="1560" w:type="dxa"/>
            <w:tcBorders>
              <w:top w:val="nil"/>
              <w:left w:val="nil"/>
              <w:bottom w:val="nil"/>
              <w:right w:val="nil"/>
            </w:tcBorders>
          </w:tcPr>
          <w:p w14:paraId="0541345A" w14:textId="77777777" w:rsidR="006B638A" w:rsidRPr="0040273B" w:rsidRDefault="006B638A" w:rsidP="00EB3703"/>
        </w:tc>
        <w:tc>
          <w:tcPr>
            <w:tcW w:w="1580" w:type="dxa"/>
            <w:tcBorders>
              <w:top w:val="single" w:sz="6" w:space="0" w:color="auto"/>
              <w:left w:val="single" w:sz="6" w:space="0" w:color="auto"/>
              <w:bottom w:val="single" w:sz="6" w:space="0" w:color="auto"/>
              <w:right w:val="single" w:sz="6" w:space="0" w:color="auto"/>
            </w:tcBorders>
          </w:tcPr>
          <w:p w14:paraId="31821FB6" w14:textId="77777777" w:rsidR="006B638A" w:rsidRPr="0040273B" w:rsidRDefault="006B638A" w:rsidP="00EB3703">
            <w:pPr>
              <w:jc w:val="center"/>
            </w:pPr>
            <w:r w:rsidRPr="0040273B">
              <w:t>Коды</w:t>
            </w:r>
          </w:p>
        </w:tc>
      </w:tr>
      <w:tr w:rsidR="006B638A" w:rsidRPr="0040273B" w14:paraId="19E60973" w14:textId="77777777" w:rsidTr="00EB3703">
        <w:tc>
          <w:tcPr>
            <w:tcW w:w="7672" w:type="dxa"/>
            <w:gridSpan w:val="2"/>
            <w:tcBorders>
              <w:top w:val="nil"/>
              <w:left w:val="nil"/>
              <w:bottom w:val="nil"/>
              <w:right w:val="nil"/>
            </w:tcBorders>
          </w:tcPr>
          <w:p w14:paraId="7D0A9294" w14:textId="77777777" w:rsidR="006B638A" w:rsidRPr="0040273B" w:rsidRDefault="006B638A" w:rsidP="00EB3703">
            <w:pPr>
              <w:jc w:val="right"/>
            </w:pPr>
            <w:r w:rsidRPr="0040273B">
              <w:t>Форма по ОКУД</w:t>
            </w:r>
          </w:p>
        </w:tc>
        <w:tc>
          <w:tcPr>
            <w:tcW w:w="1580" w:type="dxa"/>
            <w:tcBorders>
              <w:top w:val="single" w:sz="6" w:space="0" w:color="auto"/>
              <w:left w:val="single" w:sz="6" w:space="0" w:color="auto"/>
              <w:bottom w:val="single" w:sz="6" w:space="0" w:color="auto"/>
              <w:right w:val="single" w:sz="6" w:space="0" w:color="auto"/>
            </w:tcBorders>
          </w:tcPr>
          <w:p w14:paraId="19A63FB0" w14:textId="77777777" w:rsidR="006B638A" w:rsidRPr="0040273B" w:rsidRDefault="006B638A" w:rsidP="00EB3703">
            <w:pPr>
              <w:jc w:val="center"/>
              <w:rPr>
                <w:b/>
                <w:bCs/>
              </w:rPr>
            </w:pPr>
            <w:r w:rsidRPr="0040273B">
              <w:rPr>
                <w:b/>
                <w:bCs/>
              </w:rPr>
              <w:t>0710002</w:t>
            </w:r>
          </w:p>
        </w:tc>
      </w:tr>
      <w:tr w:rsidR="006B638A" w:rsidRPr="0040273B" w14:paraId="510CD0F6" w14:textId="77777777" w:rsidTr="00EB3703">
        <w:tc>
          <w:tcPr>
            <w:tcW w:w="6112" w:type="dxa"/>
            <w:tcBorders>
              <w:top w:val="nil"/>
              <w:left w:val="nil"/>
              <w:bottom w:val="nil"/>
              <w:right w:val="nil"/>
            </w:tcBorders>
          </w:tcPr>
          <w:p w14:paraId="29053155" w14:textId="77777777" w:rsidR="006B638A" w:rsidRPr="0040273B" w:rsidRDefault="006B638A" w:rsidP="00EB3703"/>
        </w:tc>
        <w:tc>
          <w:tcPr>
            <w:tcW w:w="1560" w:type="dxa"/>
            <w:tcBorders>
              <w:top w:val="nil"/>
              <w:left w:val="nil"/>
              <w:bottom w:val="nil"/>
              <w:right w:val="nil"/>
            </w:tcBorders>
          </w:tcPr>
          <w:p w14:paraId="47425854" w14:textId="77777777" w:rsidR="006B638A" w:rsidRPr="0040273B" w:rsidRDefault="006B638A" w:rsidP="00EB3703">
            <w:pPr>
              <w:jc w:val="right"/>
            </w:pPr>
            <w:r w:rsidRPr="0040273B">
              <w:t>Дата</w:t>
            </w:r>
          </w:p>
        </w:tc>
        <w:tc>
          <w:tcPr>
            <w:tcW w:w="1580" w:type="dxa"/>
            <w:tcBorders>
              <w:top w:val="single" w:sz="6" w:space="0" w:color="auto"/>
              <w:left w:val="single" w:sz="6" w:space="0" w:color="auto"/>
              <w:bottom w:val="single" w:sz="6" w:space="0" w:color="auto"/>
              <w:right w:val="single" w:sz="6" w:space="0" w:color="auto"/>
            </w:tcBorders>
          </w:tcPr>
          <w:p w14:paraId="57436F2C" w14:textId="2469836B" w:rsidR="006B638A" w:rsidRPr="0040273B" w:rsidRDefault="0013521B" w:rsidP="008E2954">
            <w:pPr>
              <w:jc w:val="center"/>
              <w:rPr>
                <w:b/>
                <w:bCs/>
              </w:rPr>
            </w:pPr>
            <w:r>
              <w:rPr>
                <w:b/>
                <w:bCs/>
              </w:rPr>
              <w:t>30.0</w:t>
            </w:r>
            <w:r w:rsidR="008E2954">
              <w:rPr>
                <w:b/>
                <w:bCs/>
              </w:rPr>
              <w:t>9</w:t>
            </w:r>
            <w:r>
              <w:rPr>
                <w:b/>
                <w:bCs/>
              </w:rPr>
              <w:t>.2021</w:t>
            </w:r>
          </w:p>
        </w:tc>
      </w:tr>
      <w:tr w:rsidR="006B638A" w:rsidRPr="0040273B" w14:paraId="6C9D0D9B" w14:textId="77777777" w:rsidTr="00EB3703">
        <w:tc>
          <w:tcPr>
            <w:tcW w:w="6112" w:type="dxa"/>
            <w:tcBorders>
              <w:top w:val="nil"/>
              <w:left w:val="nil"/>
              <w:bottom w:val="nil"/>
              <w:right w:val="nil"/>
            </w:tcBorders>
          </w:tcPr>
          <w:p w14:paraId="73B94F5F" w14:textId="77777777" w:rsidR="006B638A" w:rsidRPr="0040273B" w:rsidRDefault="006B638A" w:rsidP="00EB3703">
            <w:pPr>
              <w:rPr>
                <w:b/>
                <w:bCs/>
              </w:rPr>
            </w:pPr>
            <w:r w:rsidRPr="0040273B">
              <w:t>Организация:</w:t>
            </w:r>
            <w:r w:rsidRPr="0040273B">
              <w:rPr>
                <w:b/>
                <w:bCs/>
              </w:rPr>
              <w:t xml:space="preserve"> Публичное акционерное общество "РОСИНТЕР РЕСТОРАНТС ХОЛДИНГ"</w:t>
            </w:r>
          </w:p>
        </w:tc>
        <w:tc>
          <w:tcPr>
            <w:tcW w:w="1560" w:type="dxa"/>
            <w:tcBorders>
              <w:top w:val="nil"/>
              <w:left w:val="nil"/>
              <w:bottom w:val="nil"/>
              <w:right w:val="nil"/>
            </w:tcBorders>
          </w:tcPr>
          <w:p w14:paraId="2726DFD5" w14:textId="77777777" w:rsidR="006B638A" w:rsidRPr="0040273B" w:rsidRDefault="006B638A" w:rsidP="00EB3703">
            <w:pPr>
              <w:jc w:val="right"/>
            </w:pPr>
            <w:r w:rsidRPr="0040273B">
              <w:t>по ОКПО</w:t>
            </w:r>
          </w:p>
        </w:tc>
        <w:tc>
          <w:tcPr>
            <w:tcW w:w="1580" w:type="dxa"/>
            <w:tcBorders>
              <w:top w:val="single" w:sz="6" w:space="0" w:color="auto"/>
              <w:left w:val="single" w:sz="6" w:space="0" w:color="auto"/>
              <w:bottom w:val="single" w:sz="6" w:space="0" w:color="auto"/>
              <w:right w:val="single" w:sz="6" w:space="0" w:color="auto"/>
            </w:tcBorders>
          </w:tcPr>
          <w:p w14:paraId="1965ACA6" w14:textId="77777777" w:rsidR="006B638A" w:rsidRPr="0040273B" w:rsidRDefault="006B638A" w:rsidP="00EB3703">
            <w:pPr>
              <w:jc w:val="center"/>
              <w:rPr>
                <w:b/>
              </w:rPr>
            </w:pPr>
            <w:r w:rsidRPr="0040273B">
              <w:rPr>
                <w:b/>
              </w:rPr>
              <w:t>72986805</w:t>
            </w:r>
          </w:p>
        </w:tc>
      </w:tr>
      <w:tr w:rsidR="006B638A" w:rsidRPr="0040273B" w14:paraId="48F5AD2B" w14:textId="77777777" w:rsidTr="00EB3703">
        <w:tc>
          <w:tcPr>
            <w:tcW w:w="6112" w:type="dxa"/>
            <w:tcBorders>
              <w:top w:val="nil"/>
              <w:left w:val="nil"/>
              <w:bottom w:val="nil"/>
              <w:right w:val="nil"/>
            </w:tcBorders>
          </w:tcPr>
          <w:p w14:paraId="601FE114" w14:textId="77777777" w:rsidR="006B638A" w:rsidRPr="0040273B" w:rsidRDefault="006B638A" w:rsidP="00EB3703">
            <w:r w:rsidRPr="0040273B">
              <w:t>Идентификационный номер налогоплательщика</w:t>
            </w:r>
          </w:p>
        </w:tc>
        <w:tc>
          <w:tcPr>
            <w:tcW w:w="1560" w:type="dxa"/>
            <w:tcBorders>
              <w:top w:val="nil"/>
              <w:left w:val="nil"/>
              <w:bottom w:val="nil"/>
              <w:right w:val="nil"/>
            </w:tcBorders>
          </w:tcPr>
          <w:p w14:paraId="420A9A27" w14:textId="77777777" w:rsidR="006B638A" w:rsidRPr="0040273B" w:rsidRDefault="006B638A" w:rsidP="00EB3703">
            <w:pPr>
              <w:jc w:val="right"/>
            </w:pPr>
            <w:r w:rsidRPr="0040273B">
              <w:t>ИНН</w:t>
            </w:r>
          </w:p>
        </w:tc>
        <w:tc>
          <w:tcPr>
            <w:tcW w:w="1580" w:type="dxa"/>
            <w:tcBorders>
              <w:top w:val="single" w:sz="6" w:space="0" w:color="auto"/>
              <w:left w:val="single" w:sz="6" w:space="0" w:color="auto"/>
              <w:bottom w:val="single" w:sz="6" w:space="0" w:color="auto"/>
              <w:right w:val="single" w:sz="6" w:space="0" w:color="auto"/>
            </w:tcBorders>
          </w:tcPr>
          <w:p w14:paraId="2BC89480" w14:textId="77777777" w:rsidR="006B638A" w:rsidRPr="0040273B" w:rsidRDefault="006B638A" w:rsidP="00EB3703">
            <w:pPr>
              <w:jc w:val="center"/>
              <w:rPr>
                <w:b/>
                <w:bCs/>
              </w:rPr>
            </w:pPr>
            <w:r w:rsidRPr="0040273B">
              <w:rPr>
                <w:b/>
                <w:bCs/>
              </w:rPr>
              <w:t>7722514880</w:t>
            </w:r>
          </w:p>
        </w:tc>
      </w:tr>
      <w:tr w:rsidR="006B638A" w:rsidRPr="0040273B" w14:paraId="3EEF4C8B" w14:textId="77777777" w:rsidTr="00EB3703">
        <w:tc>
          <w:tcPr>
            <w:tcW w:w="6112" w:type="dxa"/>
            <w:tcBorders>
              <w:top w:val="nil"/>
              <w:left w:val="nil"/>
              <w:bottom w:val="nil"/>
              <w:right w:val="nil"/>
            </w:tcBorders>
          </w:tcPr>
          <w:p w14:paraId="14012D14" w14:textId="2946C52A" w:rsidR="006B638A" w:rsidRPr="0040273B" w:rsidRDefault="006B638A" w:rsidP="00EB3703">
            <w:pPr>
              <w:rPr>
                <w:b/>
                <w:bCs/>
              </w:rPr>
            </w:pPr>
            <w:r w:rsidRPr="0040273B">
              <w:t>Вид деятельности:</w:t>
            </w:r>
            <w:r w:rsidRPr="0040273B">
              <w:rPr>
                <w:b/>
                <w:bCs/>
              </w:rPr>
              <w:t xml:space="preserve"> </w:t>
            </w:r>
            <w:r w:rsidR="001A5FEA" w:rsidRPr="0040273B">
              <w:rPr>
                <w:b/>
                <w:bCs/>
              </w:rPr>
              <w:t>Деятельность ресторанов и услуги по доставке продуктов питания</w:t>
            </w:r>
          </w:p>
        </w:tc>
        <w:tc>
          <w:tcPr>
            <w:tcW w:w="1560" w:type="dxa"/>
            <w:tcBorders>
              <w:top w:val="nil"/>
              <w:left w:val="nil"/>
              <w:bottom w:val="nil"/>
              <w:right w:val="nil"/>
            </w:tcBorders>
          </w:tcPr>
          <w:p w14:paraId="0C2B25AC" w14:textId="77777777" w:rsidR="006B638A" w:rsidRPr="0040273B" w:rsidRDefault="006B638A" w:rsidP="00EB3703">
            <w:pPr>
              <w:jc w:val="right"/>
            </w:pPr>
            <w:r w:rsidRPr="0040273B">
              <w:t>по ОКВЭД</w:t>
            </w:r>
          </w:p>
        </w:tc>
        <w:tc>
          <w:tcPr>
            <w:tcW w:w="1580" w:type="dxa"/>
            <w:tcBorders>
              <w:top w:val="single" w:sz="6" w:space="0" w:color="auto"/>
              <w:left w:val="single" w:sz="6" w:space="0" w:color="auto"/>
              <w:bottom w:val="single" w:sz="6" w:space="0" w:color="auto"/>
              <w:right w:val="single" w:sz="6" w:space="0" w:color="auto"/>
            </w:tcBorders>
          </w:tcPr>
          <w:p w14:paraId="6E50DCF2" w14:textId="690F2266" w:rsidR="006B638A" w:rsidRPr="0040273B" w:rsidRDefault="001A5FEA" w:rsidP="00EB3703">
            <w:pPr>
              <w:rPr>
                <w:b/>
                <w:bCs/>
              </w:rPr>
            </w:pPr>
            <w:r w:rsidRPr="0040273B">
              <w:rPr>
                <w:b/>
                <w:bCs/>
              </w:rPr>
              <w:t>56</w:t>
            </w:r>
            <w:r w:rsidR="006B638A" w:rsidRPr="0040273B">
              <w:rPr>
                <w:b/>
                <w:bCs/>
              </w:rPr>
              <w:t>.</w:t>
            </w:r>
            <w:r w:rsidRPr="0040273B">
              <w:rPr>
                <w:b/>
                <w:bCs/>
              </w:rPr>
              <w:t>10</w:t>
            </w:r>
          </w:p>
          <w:p w14:paraId="2F392939" w14:textId="77777777" w:rsidR="006B638A" w:rsidRPr="0040273B" w:rsidRDefault="006B638A" w:rsidP="00EB3703"/>
        </w:tc>
      </w:tr>
      <w:tr w:rsidR="006B638A" w:rsidRPr="0040273B" w14:paraId="68EB349F" w14:textId="77777777" w:rsidTr="00EB3703">
        <w:tc>
          <w:tcPr>
            <w:tcW w:w="6112" w:type="dxa"/>
            <w:tcBorders>
              <w:top w:val="nil"/>
              <w:left w:val="nil"/>
              <w:bottom w:val="nil"/>
              <w:right w:val="nil"/>
            </w:tcBorders>
          </w:tcPr>
          <w:p w14:paraId="7D584C5B" w14:textId="77777777" w:rsidR="006B638A" w:rsidRPr="0040273B" w:rsidRDefault="006B638A" w:rsidP="00EB3703">
            <w:pPr>
              <w:rPr>
                <w:b/>
                <w:bCs/>
              </w:rPr>
            </w:pPr>
            <w:r w:rsidRPr="0040273B">
              <w:t>Организационно-правовая форма / форма собственности:</w:t>
            </w:r>
            <w:r w:rsidRPr="0040273B">
              <w:rPr>
                <w:b/>
                <w:bCs/>
              </w:rPr>
              <w:t xml:space="preserve"> публичное акционерное общество / Частная собственность</w:t>
            </w:r>
          </w:p>
        </w:tc>
        <w:tc>
          <w:tcPr>
            <w:tcW w:w="1560" w:type="dxa"/>
            <w:tcBorders>
              <w:top w:val="nil"/>
              <w:left w:val="nil"/>
              <w:bottom w:val="nil"/>
              <w:right w:val="nil"/>
            </w:tcBorders>
          </w:tcPr>
          <w:p w14:paraId="3F76336C" w14:textId="77777777" w:rsidR="006B638A" w:rsidRPr="0040273B" w:rsidRDefault="006B638A" w:rsidP="00EB3703">
            <w:pPr>
              <w:jc w:val="right"/>
            </w:pPr>
            <w:r w:rsidRPr="0040273B">
              <w:t>по ОКОПФ / ОКФС</w:t>
            </w:r>
          </w:p>
        </w:tc>
        <w:tc>
          <w:tcPr>
            <w:tcW w:w="1580" w:type="dxa"/>
            <w:tcBorders>
              <w:top w:val="single" w:sz="6" w:space="0" w:color="auto"/>
              <w:left w:val="single" w:sz="6" w:space="0" w:color="auto"/>
              <w:bottom w:val="single" w:sz="6" w:space="0" w:color="auto"/>
              <w:right w:val="single" w:sz="6" w:space="0" w:color="auto"/>
            </w:tcBorders>
          </w:tcPr>
          <w:p w14:paraId="349F9385" w14:textId="77777777" w:rsidR="006B638A" w:rsidRPr="0040273B" w:rsidRDefault="006B638A" w:rsidP="00EB3703">
            <w:pPr>
              <w:jc w:val="center"/>
              <w:rPr>
                <w:b/>
                <w:bCs/>
              </w:rPr>
            </w:pPr>
            <w:r w:rsidRPr="0040273B">
              <w:rPr>
                <w:b/>
                <w:bCs/>
              </w:rPr>
              <w:t>12247 / 16</w:t>
            </w:r>
          </w:p>
        </w:tc>
      </w:tr>
      <w:tr w:rsidR="006B638A" w:rsidRPr="0040273B" w14:paraId="052C504B" w14:textId="77777777" w:rsidTr="00EB3703">
        <w:tc>
          <w:tcPr>
            <w:tcW w:w="6112" w:type="dxa"/>
            <w:tcBorders>
              <w:top w:val="nil"/>
              <w:left w:val="nil"/>
              <w:bottom w:val="nil"/>
              <w:right w:val="nil"/>
            </w:tcBorders>
          </w:tcPr>
          <w:p w14:paraId="224EB9C4" w14:textId="77777777" w:rsidR="006B638A" w:rsidRPr="0040273B" w:rsidRDefault="006B638A" w:rsidP="00EB3703">
            <w:pPr>
              <w:rPr>
                <w:b/>
                <w:bCs/>
              </w:rPr>
            </w:pPr>
            <w:r w:rsidRPr="0040273B">
              <w:t>Единица измерения:</w:t>
            </w:r>
            <w:r w:rsidRPr="0040273B">
              <w:rPr>
                <w:b/>
                <w:bCs/>
              </w:rPr>
              <w:t xml:space="preserve"> тыс. руб.</w:t>
            </w:r>
          </w:p>
        </w:tc>
        <w:tc>
          <w:tcPr>
            <w:tcW w:w="1560" w:type="dxa"/>
            <w:tcBorders>
              <w:top w:val="nil"/>
              <w:left w:val="nil"/>
              <w:bottom w:val="nil"/>
              <w:right w:val="nil"/>
            </w:tcBorders>
          </w:tcPr>
          <w:p w14:paraId="41394D4C" w14:textId="77777777" w:rsidR="006B638A" w:rsidRPr="0040273B" w:rsidRDefault="006B638A" w:rsidP="00EB3703">
            <w:pPr>
              <w:jc w:val="right"/>
            </w:pPr>
            <w:r w:rsidRPr="0040273B">
              <w:t>по ОКЕИ</w:t>
            </w:r>
          </w:p>
        </w:tc>
        <w:tc>
          <w:tcPr>
            <w:tcW w:w="1580" w:type="dxa"/>
            <w:tcBorders>
              <w:top w:val="single" w:sz="6" w:space="0" w:color="auto"/>
              <w:left w:val="single" w:sz="6" w:space="0" w:color="auto"/>
              <w:bottom w:val="single" w:sz="6" w:space="0" w:color="auto"/>
              <w:right w:val="single" w:sz="6" w:space="0" w:color="auto"/>
            </w:tcBorders>
          </w:tcPr>
          <w:p w14:paraId="4E57462F" w14:textId="77777777" w:rsidR="006B638A" w:rsidRPr="0040273B" w:rsidRDefault="006B638A" w:rsidP="00EB3703">
            <w:pPr>
              <w:jc w:val="center"/>
              <w:rPr>
                <w:b/>
                <w:bCs/>
              </w:rPr>
            </w:pPr>
            <w:r w:rsidRPr="0040273B">
              <w:rPr>
                <w:b/>
                <w:bCs/>
              </w:rPr>
              <w:t>384</w:t>
            </w:r>
          </w:p>
        </w:tc>
      </w:tr>
      <w:tr w:rsidR="006B638A" w:rsidRPr="0040273B" w14:paraId="0922B3E7" w14:textId="77777777" w:rsidTr="00EB3703">
        <w:tc>
          <w:tcPr>
            <w:tcW w:w="6112" w:type="dxa"/>
            <w:tcBorders>
              <w:top w:val="nil"/>
              <w:left w:val="nil"/>
              <w:bottom w:val="nil"/>
              <w:right w:val="nil"/>
            </w:tcBorders>
          </w:tcPr>
          <w:p w14:paraId="10111136" w14:textId="77777777" w:rsidR="006B638A" w:rsidRPr="0040273B" w:rsidRDefault="006B638A" w:rsidP="00EB3703">
            <w:pPr>
              <w:rPr>
                <w:b/>
                <w:bCs/>
              </w:rPr>
            </w:pPr>
            <w:r w:rsidRPr="0040273B">
              <w:t>Местонахождение (адрес):</w:t>
            </w:r>
            <w:r w:rsidRPr="0040273B">
              <w:rPr>
                <w:b/>
                <w:bCs/>
              </w:rPr>
              <w:t xml:space="preserve"> 111024 Российская Федерация, Москва, Душинская 7 стр. 1</w:t>
            </w:r>
          </w:p>
        </w:tc>
        <w:tc>
          <w:tcPr>
            <w:tcW w:w="1560" w:type="dxa"/>
            <w:tcBorders>
              <w:top w:val="nil"/>
              <w:left w:val="nil"/>
              <w:bottom w:val="nil"/>
              <w:right w:val="nil"/>
            </w:tcBorders>
          </w:tcPr>
          <w:p w14:paraId="79CDEE6D" w14:textId="77777777" w:rsidR="006B638A" w:rsidRPr="0040273B" w:rsidRDefault="006B638A" w:rsidP="00EB3703"/>
        </w:tc>
        <w:tc>
          <w:tcPr>
            <w:tcW w:w="1580" w:type="dxa"/>
            <w:tcBorders>
              <w:top w:val="nil"/>
              <w:left w:val="nil"/>
              <w:bottom w:val="nil"/>
              <w:right w:val="nil"/>
            </w:tcBorders>
          </w:tcPr>
          <w:p w14:paraId="6C40B312" w14:textId="77777777" w:rsidR="006B638A" w:rsidRPr="0040273B" w:rsidRDefault="006B638A" w:rsidP="00EB3703"/>
        </w:tc>
      </w:tr>
    </w:tbl>
    <w:p w14:paraId="135C49DC" w14:textId="77777777" w:rsidR="006B638A" w:rsidRPr="0040273B" w:rsidRDefault="006B638A" w:rsidP="006B638A">
      <w:pPr>
        <w:pStyle w:val="ThinDelim"/>
      </w:pPr>
    </w:p>
    <w:tbl>
      <w:tblPr>
        <w:tblW w:w="9012" w:type="dxa"/>
        <w:tblLayout w:type="fixed"/>
        <w:tblCellMar>
          <w:left w:w="72" w:type="dxa"/>
          <w:right w:w="72" w:type="dxa"/>
        </w:tblCellMar>
        <w:tblLook w:val="0000" w:firstRow="0" w:lastRow="0" w:firstColumn="0" w:lastColumn="0" w:noHBand="0" w:noVBand="0"/>
      </w:tblPr>
      <w:tblGrid>
        <w:gridCol w:w="512"/>
        <w:gridCol w:w="5140"/>
        <w:gridCol w:w="640"/>
        <w:gridCol w:w="1360"/>
        <w:gridCol w:w="1360"/>
      </w:tblGrid>
      <w:tr w:rsidR="00066B1F" w:rsidRPr="0040273B" w14:paraId="3A6BFC04" w14:textId="77777777" w:rsidTr="00066B1F">
        <w:tc>
          <w:tcPr>
            <w:tcW w:w="512" w:type="dxa"/>
            <w:tcBorders>
              <w:top w:val="double" w:sz="6" w:space="0" w:color="auto"/>
              <w:left w:val="double" w:sz="6" w:space="0" w:color="auto"/>
              <w:bottom w:val="single" w:sz="6" w:space="0" w:color="auto"/>
              <w:right w:val="single" w:sz="6" w:space="0" w:color="auto"/>
            </w:tcBorders>
          </w:tcPr>
          <w:p w14:paraId="568A4574" w14:textId="77777777" w:rsidR="00066B1F" w:rsidRPr="0040273B" w:rsidRDefault="00066B1F" w:rsidP="00EB3703">
            <w:pPr>
              <w:jc w:val="center"/>
            </w:pPr>
            <w:r w:rsidRPr="0040273B">
              <w:t>Пояснения</w:t>
            </w:r>
          </w:p>
        </w:tc>
        <w:tc>
          <w:tcPr>
            <w:tcW w:w="5140" w:type="dxa"/>
            <w:tcBorders>
              <w:top w:val="double" w:sz="6" w:space="0" w:color="auto"/>
              <w:left w:val="single" w:sz="6" w:space="0" w:color="auto"/>
              <w:bottom w:val="single" w:sz="6" w:space="0" w:color="auto"/>
              <w:right w:val="single" w:sz="6" w:space="0" w:color="auto"/>
            </w:tcBorders>
          </w:tcPr>
          <w:p w14:paraId="11974664" w14:textId="77777777" w:rsidR="00066B1F" w:rsidRPr="0040273B" w:rsidRDefault="00066B1F" w:rsidP="00EB3703">
            <w:pPr>
              <w:jc w:val="center"/>
            </w:pPr>
            <w:r w:rsidRPr="0040273B">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14:paraId="7374163C" w14:textId="77777777" w:rsidR="00066B1F" w:rsidRPr="0040273B" w:rsidRDefault="00066B1F" w:rsidP="00EB3703">
            <w:pPr>
              <w:jc w:val="center"/>
            </w:pPr>
            <w:r w:rsidRPr="0040273B">
              <w:t>Код строки</w:t>
            </w:r>
          </w:p>
        </w:tc>
        <w:tc>
          <w:tcPr>
            <w:tcW w:w="1360" w:type="dxa"/>
            <w:tcBorders>
              <w:top w:val="double" w:sz="6" w:space="0" w:color="auto"/>
              <w:left w:val="single" w:sz="6" w:space="0" w:color="auto"/>
              <w:bottom w:val="single" w:sz="6" w:space="0" w:color="auto"/>
              <w:right w:val="single" w:sz="6" w:space="0" w:color="auto"/>
            </w:tcBorders>
          </w:tcPr>
          <w:p w14:paraId="34EC208F" w14:textId="42E8455A" w:rsidR="00066B1F" w:rsidRPr="0040273B" w:rsidRDefault="00066B1F" w:rsidP="008E2954">
            <w:pPr>
              <w:jc w:val="center"/>
            </w:pPr>
            <w:r w:rsidRPr="0040273B">
              <w:t xml:space="preserve"> За </w:t>
            </w:r>
            <w:r w:rsidR="008E2954">
              <w:t xml:space="preserve">9 </w:t>
            </w:r>
            <w:r w:rsidRPr="0040273B">
              <w:t>мес.2021 г.</w:t>
            </w:r>
          </w:p>
        </w:tc>
        <w:tc>
          <w:tcPr>
            <w:tcW w:w="1360" w:type="dxa"/>
            <w:tcBorders>
              <w:top w:val="double" w:sz="6" w:space="0" w:color="auto"/>
              <w:left w:val="single" w:sz="6" w:space="0" w:color="auto"/>
              <w:bottom w:val="single" w:sz="6" w:space="0" w:color="auto"/>
              <w:right w:val="single" w:sz="6" w:space="0" w:color="auto"/>
            </w:tcBorders>
          </w:tcPr>
          <w:p w14:paraId="4785E692" w14:textId="47245E3E" w:rsidR="00066B1F" w:rsidRPr="0040273B" w:rsidRDefault="00066B1F" w:rsidP="008E2954">
            <w:pPr>
              <w:jc w:val="center"/>
            </w:pPr>
            <w:r w:rsidRPr="0040273B">
              <w:t xml:space="preserve"> За </w:t>
            </w:r>
            <w:r w:rsidR="008E2954">
              <w:t>9</w:t>
            </w:r>
            <w:r w:rsidR="0013521B" w:rsidRPr="0040273B">
              <w:t xml:space="preserve"> </w:t>
            </w:r>
            <w:r w:rsidRPr="0040273B">
              <w:t>мес.2020 г.</w:t>
            </w:r>
          </w:p>
        </w:tc>
      </w:tr>
      <w:tr w:rsidR="00066B1F" w:rsidRPr="0040273B" w14:paraId="2535332C" w14:textId="77777777" w:rsidTr="00066B1F">
        <w:tc>
          <w:tcPr>
            <w:tcW w:w="512" w:type="dxa"/>
            <w:tcBorders>
              <w:top w:val="single" w:sz="6" w:space="0" w:color="auto"/>
              <w:left w:val="double" w:sz="6" w:space="0" w:color="auto"/>
              <w:bottom w:val="single" w:sz="6" w:space="0" w:color="auto"/>
              <w:right w:val="single" w:sz="6" w:space="0" w:color="auto"/>
            </w:tcBorders>
          </w:tcPr>
          <w:p w14:paraId="5BAFF780" w14:textId="77777777" w:rsidR="00066B1F" w:rsidRPr="0040273B" w:rsidRDefault="00066B1F" w:rsidP="00EB3703">
            <w:pPr>
              <w:jc w:val="center"/>
            </w:pPr>
            <w:r w:rsidRPr="0040273B">
              <w:t>1</w:t>
            </w:r>
          </w:p>
        </w:tc>
        <w:tc>
          <w:tcPr>
            <w:tcW w:w="5140" w:type="dxa"/>
            <w:tcBorders>
              <w:top w:val="single" w:sz="6" w:space="0" w:color="auto"/>
              <w:left w:val="single" w:sz="6" w:space="0" w:color="auto"/>
              <w:bottom w:val="single" w:sz="6" w:space="0" w:color="auto"/>
              <w:right w:val="single" w:sz="6" w:space="0" w:color="auto"/>
            </w:tcBorders>
          </w:tcPr>
          <w:p w14:paraId="08B6BF5F" w14:textId="77777777" w:rsidR="00066B1F" w:rsidRPr="0040273B" w:rsidRDefault="00066B1F" w:rsidP="00EB3703">
            <w:pPr>
              <w:jc w:val="center"/>
            </w:pPr>
            <w:r w:rsidRPr="0040273B">
              <w:t>2</w:t>
            </w:r>
          </w:p>
        </w:tc>
        <w:tc>
          <w:tcPr>
            <w:tcW w:w="640" w:type="dxa"/>
            <w:tcBorders>
              <w:top w:val="single" w:sz="6" w:space="0" w:color="auto"/>
              <w:left w:val="single" w:sz="6" w:space="0" w:color="auto"/>
              <w:bottom w:val="single" w:sz="6" w:space="0" w:color="auto"/>
              <w:right w:val="single" w:sz="6" w:space="0" w:color="auto"/>
            </w:tcBorders>
          </w:tcPr>
          <w:p w14:paraId="65D85921" w14:textId="77777777" w:rsidR="00066B1F" w:rsidRPr="0040273B" w:rsidRDefault="00066B1F" w:rsidP="00EB3703">
            <w:pPr>
              <w:jc w:val="center"/>
            </w:pPr>
            <w:r w:rsidRPr="0040273B">
              <w:t>3</w:t>
            </w:r>
          </w:p>
        </w:tc>
        <w:tc>
          <w:tcPr>
            <w:tcW w:w="1360" w:type="dxa"/>
            <w:tcBorders>
              <w:top w:val="single" w:sz="6" w:space="0" w:color="auto"/>
              <w:left w:val="single" w:sz="6" w:space="0" w:color="auto"/>
              <w:bottom w:val="single" w:sz="6" w:space="0" w:color="auto"/>
              <w:right w:val="single" w:sz="6" w:space="0" w:color="auto"/>
            </w:tcBorders>
          </w:tcPr>
          <w:p w14:paraId="4F72D371" w14:textId="18C044D0" w:rsidR="00066B1F" w:rsidRPr="0040273B" w:rsidRDefault="00066B1F" w:rsidP="00EB3703">
            <w:pPr>
              <w:jc w:val="center"/>
            </w:pPr>
            <w:r w:rsidRPr="0040273B">
              <w:t>4</w:t>
            </w:r>
          </w:p>
        </w:tc>
        <w:tc>
          <w:tcPr>
            <w:tcW w:w="1360" w:type="dxa"/>
            <w:tcBorders>
              <w:top w:val="single" w:sz="6" w:space="0" w:color="auto"/>
              <w:left w:val="single" w:sz="6" w:space="0" w:color="auto"/>
              <w:bottom w:val="single" w:sz="6" w:space="0" w:color="auto"/>
              <w:right w:val="single" w:sz="6" w:space="0" w:color="auto"/>
            </w:tcBorders>
          </w:tcPr>
          <w:p w14:paraId="37E03AFA" w14:textId="61A9F041" w:rsidR="00066B1F" w:rsidRPr="0040273B" w:rsidRDefault="00066B1F" w:rsidP="00EB3703">
            <w:pPr>
              <w:jc w:val="center"/>
            </w:pPr>
            <w:r w:rsidRPr="0040273B">
              <w:t>4</w:t>
            </w:r>
          </w:p>
        </w:tc>
      </w:tr>
      <w:tr w:rsidR="00066B1F" w:rsidRPr="0040273B" w14:paraId="7A0B9131" w14:textId="77777777" w:rsidTr="00066B1F">
        <w:tc>
          <w:tcPr>
            <w:tcW w:w="512" w:type="dxa"/>
            <w:tcBorders>
              <w:top w:val="single" w:sz="6" w:space="0" w:color="auto"/>
              <w:left w:val="double" w:sz="6" w:space="0" w:color="auto"/>
              <w:bottom w:val="single" w:sz="6" w:space="0" w:color="auto"/>
              <w:right w:val="single" w:sz="6" w:space="0" w:color="auto"/>
            </w:tcBorders>
          </w:tcPr>
          <w:p w14:paraId="04F8D683"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94A038E" w14:textId="77777777" w:rsidR="00066B1F" w:rsidRPr="0040273B" w:rsidRDefault="00066B1F" w:rsidP="00EB3703">
            <w:r w:rsidRPr="0040273B">
              <w:t>Выручка</w:t>
            </w:r>
          </w:p>
        </w:tc>
        <w:tc>
          <w:tcPr>
            <w:tcW w:w="640" w:type="dxa"/>
            <w:tcBorders>
              <w:top w:val="single" w:sz="6" w:space="0" w:color="auto"/>
              <w:left w:val="single" w:sz="6" w:space="0" w:color="auto"/>
              <w:bottom w:val="single" w:sz="6" w:space="0" w:color="auto"/>
              <w:right w:val="single" w:sz="6" w:space="0" w:color="auto"/>
            </w:tcBorders>
          </w:tcPr>
          <w:p w14:paraId="07773F9F" w14:textId="77777777" w:rsidR="00066B1F" w:rsidRPr="0040273B" w:rsidRDefault="00066B1F" w:rsidP="00EB3703">
            <w:pPr>
              <w:jc w:val="center"/>
            </w:pPr>
            <w:r w:rsidRPr="0040273B">
              <w:t>2110</w:t>
            </w:r>
          </w:p>
        </w:tc>
        <w:tc>
          <w:tcPr>
            <w:tcW w:w="1360" w:type="dxa"/>
            <w:tcBorders>
              <w:top w:val="single" w:sz="6" w:space="0" w:color="auto"/>
              <w:left w:val="single" w:sz="6" w:space="0" w:color="auto"/>
              <w:bottom w:val="single" w:sz="6" w:space="0" w:color="auto"/>
              <w:right w:val="single" w:sz="6" w:space="0" w:color="auto"/>
            </w:tcBorders>
          </w:tcPr>
          <w:p w14:paraId="73C1F975" w14:textId="14B36977" w:rsidR="00066B1F" w:rsidRPr="0040273B" w:rsidRDefault="008E2954" w:rsidP="00EB3703">
            <w:pPr>
              <w:jc w:val="center"/>
            </w:pPr>
            <w:r>
              <w:t>5 251</w:t>
            </w:r>
          </w:p>
        </w:tc>
        <w:tc>
          <w:tcPr>
            <w:tcW w:w="1360" w:type="dxa"/>
            <w:tcBorders>
              <w:top w:val="single" w:sz="6" w:space="0" w:color="auto"/>
              <w:left w:val="single" w:sz="6" w:space="0" w:color="auto"/>
              <w:bottom w:val="single" w:sz="6" w:space="0" w:color="auto"/>
              <w:right w:val="single" w:sz="6" w:space="0" w:color="auto"/>
            </w:tcBorders>
          </w:tcPr>
          <w:p w14:paraId="04D072DC" w14:textId="0C19502D" w:rsidR="00066B1F" w:rsidRPr="0040273B" w:rsidRDefault="008E2954" w:rsidP="00716739">
            <w:pPr>
              <w:jc w:val="center"/>
            </w:pPr>
            <w:r>
              <w:t>5 800</w:t>
            </w:r>
          </w:p>
        </w:tc>
      </w:tr>
      <w:tr w:rsidR="00066B1F" w:rsidRPr="0040273B" w14:paraId="2D4FD3FE" w14:textId="77777777" w:rsidTr="00066B1F">
        <w:tc>
          <w:tcPr>
            <w:tcW w:w="512" w:type="dxa"/>
            <w:tcBorders>
              <w:top w:val="single" w:sz="6" w:space="0" w:color="auto"/>
              <w:left w:val="double" w:sz="6" w:space="0" w:color="auto"/>
              <w:bottom w:val="single" w:sz="6" w:space="0" w:color="auto"/>
              <w:right w:val="single" w:sz="6" w:space="0" w:color="auto"/>
            </w:tcBorders>
          </w:tcPr>
          <w:p w14:paraId="28CDFE1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19A5503" w14:textId="77777777" w:rsidR="00066B1F" w:rsidRPr="0040273B" w:rsidRDefault="00066B1F" w:rsidP="00EB3703">
            <w:r w:rsidRPr="0040273B">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14:paraId="18BC0997" w14:textId="77777777" w:rsidR="00066B1F" w:rsidRPr="0040273B" w:rsidRDefault="00066B1F" w:rsidP="00EB3703">
            <w:pPr>
              <w:jc w:val="center"/>
            </w:pPr>
            <w:r w:rsidRPr="0040273B">
              <w:t>2120</w:t>
            </w:r>
          </w:p>
        </w:tc>
        <w:tc>
          <w:tcPr>
            <w:tcW w:w="1360" w:type="dxa"/>
            <w:tcBorders>
              <w:top w:val="single" w:sz="6" w:space="0" w:color="auto"/>
              <w:left w:val="single" w:sz="6" w:space="0" w:color="auto"/>
              <w:bottom w:val="single" w:sz="6" w:space="0" w:color="auto"/>
              <w:right w:val="single" w:sz="6" w:space="0" w:color="auto"/>
            </w:tcBorders>
          </w:tcPr>
          <w:p w14:paraId="584F8284" w14:textId="34FDA14C" w:rsidR="00066B1F" w:rsidRPr="0040273B" w:rsidRDefault="00716739" w:rsidP="008E2954">
            <w:pPr>
              <w:jc w:val="center"/>
            </w:pPr>
            <w:r w:rsidRPr="0040273B">
              <w:t>(</w:t>
            </w:r>
            <w:r w:rsidR="008E2954">
              <w:t>3 320</w:t>
            </w:r>
            <w:r w:rsidRPr="0040273B">
              <w:t>)</w:t>
            </w:r>
          </w:p>
        </w:tc>
        <w:tc>
          <w:tcPr>
            <w:tcW w:w="1360" w:type="dxa"/>
            <w:tcBorders>
              <w:top w:val="single" w:sz="6" w:space="0" w:color="auto"/>
              <w:left w:val="single" w:sz="6" w:space="0" w:color="auto"/>
              <w:bottom w:val="single" w:sz="6" w:space="0" w:color="auto"/>
              <w:right w:val="single" w:sz="6" w:space="0" w:color="auto"/>
            </w:tcBorders>
          </w:tcPr>
          <w:p w14:paraId="2EA8C146" w14:textId="05F7BF95" w:rsidR="00066B1F" w:rsidRPr="0040273B" w:rsidRDefault="00066B1F" w:rsidP="008E2954">
            <w:pPr>
              <w:jc w:val="center"/>
            </w:pPr>
            <w:r w:rsidRPr="0040273B">
              <w:t>(</w:t>
            </w:r>
            <w:r w:rsidR="008E2954">
              <w:t>3 777</w:t>
            </w:r>
            <w:r w:rsidRPr="0040273B">
              <w:t>)</w:t>
            </w:r>
          </w:p>
        </w:tc>
      </w:tr>
      <w:tr w:rsidR="00066B1F" w:rsidRPr="0040273B" w14:paraId="6F98EDEA" w14:textId="77777777" w:rsidTr="00066B1F">
        <w:tc>
          <w:tcPr>
            <w:tcW w:w="512" w:type="dxa"/>
            <w:tcBorders>
              <w:top w:val="single" w:sz="6" w:space="0" w:color="auto"/>
              <w:left w:val="double" w:sz="6" w:space="0" w:color="auto"/>
              <w:bottom w:val="single" w:sz="6" w:space="0" w:color="auto"/>
              <w:right w:val="single" w:sz="6" w:space="0" w:color="auto"/>
            </w:tcBorders>
          </w:tcPr>
          <w:p w14:paraId="6A847AE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76CFD7C" w14:textId="77777777" w:rsidR="00066B1F" w:rsidRPr="0040273B" w:rsidRDefault="00066B1F" w:rsidP="00EB3703">
            <w:r w:rsidRPr="0040273B">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2B457602" w14:textId="77777777" w:rsidR="00066B1F" w:rsidRPr="0040273B" w:rsidRDefault="00066B1F" w:rsidP="00EB3703">
            <w:pPr>
              <w:jc w:val="center"/>
            </w:pPr>
            <w:r w:rsidRPr="0040273B">
              <w:t>2100</w:t>
            </w:r>
          </w:p>
        </w:tc>
        <w:tc>
          <w:tcPr>
            <w:tcW w:w="1360" w:type="dxa"/>
            <w:tcBorders>
              <w:top w:val="single" w:sz="6" w:space="0" w:color="auto"/>
              <w:left w:val="single" w:sz="6" w:space="0" w:color="auto"/>
              <w:bottom w:val="single" w:sz="6" w:space="0" w:color="auto"/>
              <w:right w:val="single" w:sz="6" w:space="0" w:color="auto"/>
            </w:tcBorders>
          </w:tcPr>
          <w:p w14:paraId="590D217B" w14:textId="69DA305D" w:rsidR="00066B1F" w:rsidRPr="0040273B" w:rsidRDefault="008E2954" w:rsidP="008E2954">
            <w:pPr>
              <w:jc w:val="center"/>
            </w:pPr>
            <w:r>
              <w:t>1 931</w:t>
            </w:r>
          </w:p>
        </w:tc>
        <w:tc>
          <w:tcPr>
            <w:tcW w:w="1360" w:type="dxa"/>
            <w:tcBorders>
              <w:top w:val="single" w:sz="6" w:space="0" w:color="auto"/>
              <w:left w:val="single" w:sz="6" w:space="0" w:color="auto"/>
              <w:bottom w:val="single" w:sz="6" w:space="0" w:color="auto"/>
              <w:right w:val="single" w:sz="6" w:space="0" w:color="auto"/>
            </w:tcBorders>
          </w:tcPr>
          <w:p w14:paraId="2D1B4D06" w14:textId="70897461" w:rsidR="00066B1F" w:rsidRPr="0040273B" w:rsidRDefault="008E2954" w:rsidP="00716739">
            <w:pPr>
              <w:jc w:val="center"/>
            </w:pPr>
            <w:r>
              <w:t>2 023</w:t>
            </w:r>
          </w:p>
        </w:tc>
      </w:tr>
      <w:tr w:rsidR="00066B1F" w:rsidRPr="0040273B" w14:paraId="6886D4FB" w14:textId="77777777" w:rsidTr="00066B1F">
        <w:tc>
          <w:tcPr>
            <w:tcW w:w="512" w:type="dxa"/>
            <w:tcBorders>
              <w:top w:val="single" w:sz="6" w:space="0" w:color="auto"/>
              <w:left w:val="double" w:sz="6" w:space="0" w:color="auto"/>
              <w:bottom w:val="single" w:sz="6" w:space="0" w:color="auto"/>
              <w:right w:val="single" w:sz="6" w:space="0" w:color="auto"/>
            </w:tcBorders>
          </w:tcPr>
          <w:p w14:paraId="58EC0E7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F49B36" w14:textId="77777777" w:rsidR="00066B1F" w:rsidRPr="0040273B" w:rsidRDefault="00066B1F" w:rsidP="00EB3703">
            <w:r w:rsidRPr="0040273B">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14:paraId="2CF36399" w14:textId="77777777" w:rsidR="00066B1F" w:rsidRPr="0040273B" w:rsidRDefault="00066B1F" w:rsidP="00EB3703">
            <w:pPr>
              <w:jc w:val="center"/>
            </w:pPr>
            <w:r w:rsidRPr="0040273B">
              <w:t>2210</w:t>
            </w:r>
          </w:p>
        </w:tc>
        <w:tc>
          <w:tcPr>
            <w:tcW w:w="1360" w:type="dxa"/>
            <w:tcBorders>
              <w:top w:val="single" w:sz="6" w:space="0" w:color="auto"/>
              <w:left w:val="single" w:sz="6" w:space="0" w:color="auto"/>
              <w:bottom w:val="single" w:sz="6" w:space="0" w:color="auto"/>
              <w:right w:val="single" w:sz="6" w:space="0" w:color="auto"/>
            </w:tcBorders>
          </w:tcPr>
          <w:p w14:paraId="57BCE1A0" w14:textId="74938B1A"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1040BD86" w14:textId="5B4C50CA" w:rsidR="00066B1F" w:rsidRPr="0040273B" w:rsidRDefault="00716739" w:rsidP="00716739">
            <w:pPr>
              <w:jc w:val="center"/>
            </w:pPr>
            <w:r w:rsidRPr="0040273B">
              <w:t>-</w:t>
            </w:r>
          </w:p>
        </w:tc>
      </w:tr>
      <w:tr w:rsidR="00066B1F" w:rsidRPr="0040273B" w14:paraId="69A9BD0F" w14:textId="77777777" w:rsidTr="00066B1F">
        <w:tc>
          <w:tcPr>
            <w:tcW w:w="512" w:type="dxa"/>
            <w:tcBorders>
              <w:top w:val="single" w:sz="6" w:space="0" w:color="auto"/>
              <w:left w:val="double" w:sz="6" w:space="0" w:color="auto"/>
              <w:bottom w:val="single" w:sz="6" w:space="0" w:color="auto"/>
              <w:right w:val="single" w:sz="6" w:space="0" w:color="auto"/>
            </w:tcBorders>
          </w:tcPr>
          <w:p w14:paraId="17A59147"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5C32071" w14:textId="77777777" w:rsidR="00066B1F" w:rsidRPr="0040273B" w:rsidRDefault="00066B1F" w:rsidP="00EB3703">
            <w:r w:rsidRPr="0040273B">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14:paraId="69C06C1C" w14:textId="77777777" w:rsidR="00066B1F" w:rsidRPr="0040273B" w:rsidRDefault="00066B1F" w:rsidP="00EB3703">
            <w:pPr>
              <w:jc w:val="center"/>
            </w:pPr>
            <w:r w:rsidRPr="0040273B">
              <w:t>2220</w:t>
            </w:r>
          </w:p>
        </w:tc>
        <w:tc>
          <w:tcPr>
            <w:tcW w:w="1360" w:type="dxa"/>
            <w:tcBorders>
              <w:top w:val="single" w:sz="6" w:space="0" w:color="auto"/>
              <w:left w:val="single" w:sz="6" w:space="0" w:color="auto"/>
              <w:bottom w:val="single" w:sz="6" w:space="0" w:color="auto"/>
              <w:right w:val="single" w:sz="6" w:space="0" w:color="auto"/>
            </w:tcBorders>
          </w:tcPr>
          <w:p w14:paraId="22F7E949" w14:textId="6DE84F09" w:rsidR="00066B1F" w:rsidRPr="0040273B" w:rsidRDefault="00716739" w:rsidP="008E2954">
            <w:pPr>
              <w:jc w:val="center"/>
            </w:pPr>
            <w:r w:rsidRPr="0040273B">
              <w:t>(</w:t>
            </w:r>
            <w:r w:rsidR="0013521B">
              <w:t xml:space="preserve">1 </w:t>
            </w:r>
            <w:r w:rsidR="008E2954">
              <w:t>931</w:t>
            </w:r>
            <w:r w:rsidRPr="0040273B">
              <w:t>)</w:t>
            </w:r>
          </w:p>
        </w:tc>
        <w:tc>
          <w:tcPr>
            <w:tcW w:w="1360" w:type="dxa"/>
            <w:tcBorders>
              <w:top w:val="single" w:sz="6" w:space="0" w:color="auto"/>
              <w:left w:val="single" w:sz="6" w:space="0" w:color="auto"/>
              <w:bottom w:val="single" w:sz="6" w:space="0" w:color="auto"/>
              <w:right w:val="single" w:sz="6" w:space="0" w:color="auto"/>
            </w:tcBorders>
          </w:tcPr>
          <w:p w14:paraId="27470531" w14:textId="4758E598" w:rsidR="00066B1F" w:rsidRPr="0040273B" w:rsidRDefault="00716739" w:rsidP="008E2954">
            <w:pPr>
              <w:jc w:val="center"/>
            </w:pPr>
            <w:r w:rsidRPr="0040273B">
              <w:t>(</w:t>
            </w:r>
            <w:r w:rsidR="008E2954">
              <w:t>1 064</w:t>
            </w:r>
            <w:r w:rsidRPr="0040273B">
              <w:t>)</w:t>
            </w:r>
          </w:p>
        </w:tc>
      </w:tr>
      <w:tr w:rsidR="00066B1F" w:rsidRPr="0040273B" w14:paraId="6FC4699E" w14:textId="77777777" w:rsidTr="00066B1F">
        <w:tc>
          <w:tcPr>
            <w:tcW w:w="512" w:type="dxa"/>
            <w:tcBorders>
              <w:top w:val="single" w:sz="6" w:space="0" w:color="auto"/>
              <w:left w:val="double" w:sz="6" w:space="0" w:color="auto"/>
              <w:bottom w:val="single" w:sz="6" w:space="0" w:color="auto"/>
              <w:right w:val="single" w:sz="6" w:space="0" w:color="auto"/>
            </w:tcBorders>
          </w:tcPr>
          <w:p w14:paraId="2FC6CD3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8BC0FAC" w14:textId="77777777" w:rsidR="00066B1F" w:rsidRPr="0040273B" w:rsidRDefault="00066B1F" w:rsidP="00EB3703">
            <w:r w:rsidRPr="0040273B">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14:paraId="61B21F03" w14:textId="77777777" w:rsidR="00066B1F" w:rsidRPr="0040273B" w:rsidRDefault="00066B1F" w:rsidP="00EB3703">
            <w:pPr>
              <w:jc w:val="center"/>
            </w:pPr>
            <w:r w:rsidRPr="0040273B">
              <w:t>2200</w:t>
            </w:r>
          </w:p>
        </w:tc>
        <w:tc>
          <w:tcPr>
            <w:tcW w:w="1360" w:type="dxa"/>
            <w:tcBorders>
              <w:top w:val="single" w:sz="6" w:space="0" w:color="auto"/>
              <w:left w:val="single" w:sz="6" w:space="0" w:color="auto"/>
              <w:bottom w:val="single" w:sz="6" w:space="0" w:color="auto"/>
              <w:right w:val="single" w:sz="6" w:space="0" w:color="auto"/>
            </w:tcBorders>
          </w:tcPr>
          <w:p w14:paraId="48DCA257" w14:textId="43196BBB" w:rsidR="00066B1F" w:rsidRPr="0040273B" w:rsidRDefault="008E2954" w:rsidP="008E2954">
            <w:pPr>
              <w:jc w:val="center"/>
            </w:pPr>
            <w:r>
              <w:t>-</w:t>
            </w:r>
          </w:p>
        </w:tc>
        <w:tc>
          <w:tcPr>
            <w:tcW w:w="1360" w:type="dxa"/>
            <w:tcBorders>
              <w:top w:val="single" w:sz="6" w:space="0" w:color="auto"/>
              <w:left w:val="single" w:sz="6" w:space="0" w:color="auto"/>
              <w:bottom w:val="single" w:sz="6" w:space="0" w:color="auto"/>
              <w:right w:val="single" w:sz="6" w:space="0" w:color="auto"/>
            </w:tcBorders>
          </w:tcPr>
          <w:p w14:paraId="3FC266DB" w14:textId="533F5605" w:rsidR="00066B1F" w:rsidRPr="0040273B" w:rsidRDefault="008E2954" w:rsidP="00716739">
            <w:pPr>
              <w:jc w:val="center"/>
            </w:pPr>
            <w:r>
              <w:t>959</w:t>
            </w:r>
          </w:p>
        </w:tc>
      </w:tr>
      <w:tr w:rsidR="00066B1F" w:rsidRPr="0040273B" w14:paraId="436977FE" w14:textId="77777777" w:rsidTr="00066B1F">
        <w:tc>
          <w:tcPr>
            <w:tcW w:w="512" w:type="dxa"/>
            <w:tcBorders>
              <w:top w:val="single" w:sz="6" w:space="0" w:color="auto"/>
              <w:left w:val="double" w:sz="6" w:space="0" w:color="auto"/>
              <w:bottom w:val="single" w:sz="6" w:space="0" w:color="auto"/>
              <w:right w:val="single" w:sz="6" w:space="0" w:color="auto"/>
            </w:tcBorders>
          </w:tcPr>
          <w:p w14:paraId="5D14B66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EA76051" w14:textId="77777777" w:rsidR="00066B1F" w:rsidRPr="0040273B" w:rsidRDefault="00066B1F" w:rsidP="00EB3703">
            <w:r w:rsidRPr="0040273B">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14:paraId="7626F2C4" w14:textId="77777777" w:rsidR="00066B1F" w:rsidRPr="0040273B" w:rsidRDefault="00066B1F" w:rsidP="00EB3703">
            <w:pPr>
              <w:jc w:val="center"/>
            </w:pPr>
            <w:r w:rsidRPr="0040273B">
              <w:t>2310</w:t>
            </w:r>
          </w:p>
        </w:tc>
        <w:tc>
          <w:tcPr>
            <w:tcW w:w="1360" w:type="dxa"/>
            <w:tcBorders>
              <w:top w:val="single" w:sz="6" w:space="0" w:color="auto"/>
              <w:left w:val="single" w:sz="6" w:space="0" w:color="auto"/>
              <w:bottom w:val="single" w:sz="6" w:space="0" w:color="auto"/>
              <w:right w:val="single" w:sz="6" w:space="0" w:color="auto"/>
            </w:tcBorders>
          </w:tcPr>
          <w:p w14:paraId="4445B67B" w14:textId="3026C7B7"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4F3C4642" w14:textId="5AC89524" w:rsidR="00066B1F" w:rsidRPr="0040273B" w:rsidRDefault="00716739" w:rsidP="00716739">
            <w:pPr>
              <w:jc w:val="center"/>
            </w:pPr>
            <w:r w:rsidRPr="0040273B">
              <w:t>-</w:t>
            </w:r>
          </w:p>
        </w:tc>
      </w:tr>
      <w:tr w:rsidR="00066B1F" w:rsidRPr="0040273B" w14:paraId="09DEA853" w14:textId="77777777" w:rsidTr="00066B1F">
        <w:tc>
          <w:tcPr>
            <w:tcW w:w="512" w:type="dxa"/>
            <w:tcBorders>
              <w:top w:val="single" w:sz="6" w:space="0" w:color="auto"/>
              <w:left w:val="double" w:sz="6" w:space="0" w:color="auto"/>
              <w:bottom w:val="single" w:sz="6" w:space="0" w:color="auto"/>
              <w:right w:val="single" w:sz="6" w:space="0" w:color="auto"/>
            </w:tcBorders>
          </w:tcPr>
          <w:p w14:paraId="402D2C0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FFE0F50" w14:textId="77777777" w:rsidR="00066B1F" w:rsidRPr="0040273B" w:rsidRDefault="00066B1F" w:rsidP="00EB3703">
            <w:r w:rsidRPr="0040273B">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14:paraId="709E2795" w14:textId="77777777" w:rsidR="00066B1F" w:rsidRPr="0040273B" w:rsidRDefault="00066B1F" w:rsidP="00EB3703">
            <w:pPr>
              <w:jc w:val="center"/>
            </w:pPr>
            <w:r w:rsidRPr="0040273B">
              <w:t>2320</w:t>
            </w:r>
          </w:p>
        </w:tc>
        <w:tc>
          <w:tcPr>
            <w:tcW w:w="1360" w:type="dxa"/>
            <w:tcBorders>
              <w:top w:val="single" w:sz="6" w:space="0" w:color="auto"/>
              <w:left w:val="single" w:sz="6" w:space="0" w:color="auto"/>
              <w:bottom w:val="single" w:sz="6" w:space="0" w:color="auto"/>
              <w:right w:val="single" w:sz="6" w:space="0" w:color="auto"/>
            </w:tcBorders>
          </w:tcPr>
          <w:p w14:paraId="74AA06F9" w14:textId="5C0E61DD"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7E616FD1" w14:textId="2ECD48AF" w:rsidR="00066B1F" w:rsidRPr="0040273B" w:rsidRDefault="00716739" w:rsidP="00716739">
            <w:pPr>
              <w:jc w:val="center"/>
            </w:pPr>
            <w:r w:rsidRPr="0040273B">
              <w:t>-</w:t>
            </w:r>
          </w:p>
        </w:tc>
      </w:tr>
      <w:tr w:rsidR="00066B1F" w:rsidRPr="0040273B" w14:paraId="4CB5C3CB" w14:textId="77777777" w:rsidTr="00066B1F">
        <w:tc>
          <w:tcPr>
            <w:tcW w:w="512" w:type="dxa"/>
            <w:tcBorders>
              <w:top w:val="single" w:sz="6" w:space="0" w:color="auto"/>
              <w:left w:val="double" w:sz="6" w:space="0" w:color="auto"/>
              <w:bottom w:val="single" w:sz="6" w:space="0" w:color="auto"/>
              <w:right w:val="single" w:sz="6" w:space="0" w:color="auto"/>
            </w:tcBorders>
          </w:tcPr>
          <w:p w14:paraId="3DEC263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7839A79" w14:textId="77777777" w:rsidR="00066B1F" w:rsidRPr="0040273B" w:rsidRDefault="00066B1F" w:rsidP="00EB3703">
            <w:r w:rsidRPr="0040273B">
              <w:t>Проценты к уплате</w:t>
            </w:r>
          </w:p>
        </w:tc>
        <w:tc>
          <w:tcPr>
            <w:tcW w:w="640" w:type="dxa"/>
            <w:tcBorders>
              <w:top w:val="single" w:sz="6" w:space="0" w:color="auto"/>
              <w:left w:val="single" w:sz="6" w:space="0" w:color="auto"/>
              <w:bottom w:val="single" w:sz="6" w:space="0" w:color="auto"/>
              <w:right w:val="single" w:sz="6" w:space="0" w:color="auto"/>
            </w:tcBorders>
          </w:tcPr>
          <w:p w14:paraId="7EC9E327" w14:textId="77777777" w:rsidR="00066B1F" w:rsidRPr="0040273B" w:rsidRDefault="00066B1F" w:rsidP="00EB3703">
            <w:pPr>
              <w:jc w:val="center"/>
            </w:pPr>
            <w:r w:rsidRPr="0040273B">
              <w:t>2330</w:t>
            </w:r>
          </w:p>
        </w:tc>
        <w:tc>
          <w:tcPr>
            <w:tcW w:w="1360" w:type="dxa"/>
            <w:tcBorders>
              <w:top w:val="single" w:sz="6" w:space="0" w:color="auto"/>
              <w:left w:val="single" w:sz="6" w:space="0" w:color="auto"/>
              <w:bottom w:val="single" w:sz="6" w:space="0" w:color="auto"/>
              <w:right w:val="single" w:sz="6" w:space="0" w:color="auto"/>
            </w:tcBorders>
          </w:tcPr>
          <w:p w14:paraId="0B1ACF19" w14:textId="146A1C8C"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221C4F26" w14:textId="39DA69D4" w:rsidR="00066B1F" w:rsidRPr="0040273B" w:rsidRDefault="00066B1F" w:rsidP="00716739">
            <w:pPr>
              <w:jc w:val="center"/>
            </w:pPr>
            <w:r w:rsidRPr="0040273B">
              <w:t>-</w:t>
            </w:r>
          </w:p>
        </w:tc>
      </w:tr>
      <w:tr w:rsidR="00066B1F" w:rsidRPr="0040273B" w14:paraId="50D32706" w14:textId="77777777" w:rsidTr="00066B1F">
        <w:tc>
          <w:tcPr>
            <w:tcW w:w="512" w:type="dxa"/>
            <w:tcBorders>
              <w:top w:val="single" w:sz="6" w:space="0" w:color="auto"/>
              <w:left w:val="double" w:sz="6" w:space="0" w:color="auto"/>
              <w:bottom w:val="single" w:sz="6" w:space="0" w:color="auto"/>
              <w:right w:val="single" w:sz="6" w:space="0" w:color="auto"/>
            </w:tcBorders>
          </w:tcPr>
          <w:p w14:paraId="74250FD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DCE26" w14:textId="77777777" w:rsidR="00066B1F" w:rsidRPr="0040273B" w:rsidRDefault="00066B1F" w:rsidP="00EB3703">
            <w:r w:rsidRPr="0040273B">
              <w:t>Прочие доходы</w:t>
            </w:r>
          </w:p>
        </w:tc>
        <w:tc>
          <w:tcPr>
            <w:tcW w:w="640" w:type="dxa"/>
            <w:tcBorders>
              <w:top w:val="single" w:sz="6" w:space="0" w:color="auto"/>
              <w:left w:val="single" w:sz="6" w:space="0" w:color="auto"/>
              <w:bottom w:val="single" w:sz="6" w:space="0" w:color="auto"/>
              <w:right w:val="single" w:sz="6" w:space="0" w:color="auto"/>
            </w:tcBorders>
          </w:tcPr>
          <w:p w14:paraId="743A6B3B" w14:textId="77777777" w:rsidR="00066B1F" w:rsidRPr="0040273B" w:rsidRDefault="00066B1F" w:rsidP="00EB3703">
            <w:pPr>
              <w:jc w:val="center"/>
            </w:pPr>
            <w:r w:rsidRPr="0040273B">
              <w:t>2340</w:t>
            </w:r>
          </w:p>
        </w:tc>
        <w:tc>
          <w:tcPr>
            <w:tcW w:w="1360" w:type="dxa"/>
            <w:tcBorders>
              <w:top w:val="single" w:sz="6" w:space="0" w:color="auto"/>
              <w:left w:val="single" w:sz="6" w:space="0" w:color="auto"/>
              <w:bottom w:val="single" w:sz="6" w:space="0" w:color="auto"/>
              <w:right w:val="single" w:sz="6" w:space="0" w:color="auto"/>
            </w:tcBorders>
          </w:tcPr>
          <w:p w14:paraId="55180E6C" w14:textId="65900E17" w:rsidR="00066B1F" w:rsidRPr="0040273B" w:rsidRDefault="0013521B" w:rsidP="008E2954">
            <w:pPr>
              <w:jc w:val="center"/>
            </w:pPr>
            <w:r>
              <w:t>3 3</w:t>
            </w:r>
            <w:r w:rsidR="008E2954">
              <w:t>92</w:t>
            </w:r>
          </w:p>
        </w:tc>
        <w:tc>
          <w:tcPr>
            <w:tcW w:w="1360" w:type="dxa"/>
            <w:tcBorders>
              <w:top w:val="single" w:sz="6" w:space="0" w:color="auto"/>
              <w:left w:val="single" w:sz="6" w:space="0" w:color="auto"/>
              <w:bottom w:val="single" w:sz="6" w:space="0" w:color="auto"/>
              <w:right w:val="single" w:sz="6" w:space="0" w:color="auto"/>
            </w:tcBorders>
          </w:tcPr>
          <w:p w14:paraId="0030B810" w14:textId="3CB79597" w:rsidR="00066B1F" w:rsidRPr="0040273B" w:rsidRDefault="0013521B" w:rsidP="00716739">
            <w:pPr>
              <w:jc w:val="center"/>
            </w:pPr>
            <w:r>
              <w:t>111</w:t>
            </w:r>
          </w:p>
        </w:tc>
      </w:tr>
      <w:tr w:rsidR="00066B1F" w:rsidRPr="0040273B" w14:paraId="322023FE" w14:textId="77777777" w:rsidTr="00066B1F">
        <w:tc>
          <w:tcPr>
            <w:tcW w:w="512" w:type="dxa"/>
            <w:tcBorders>
              <w:top w:val="single" w:sz="6" w:space="0" w:color="auto"/>
              <w:left w:val="double" w:sz="6" w:space="0" w:color="auto"/>
              <w:bottom w:val="single" w:sz="6" w:space="0" w:color="auto"/>
              <w:right w:val="single" w:sz="6" w:space="0" w:color="auto"/>
            </w:tcBorders>
          </w:tcPr>
          <w:p w14:paraId="4F8CE1F4"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6AC52022" w14:textId="77777777" w:rsidR="00066B1F" w:rsidRPr="0040273B" w:rsidRDefault="00066B1F" w:rsidP="00EB3703">
            <w:r w:rsidRPr="0040273B">
              <w:t>Прочие расходы</w:t>
            </w:r>
          </w:p>
        </w:tc>
        <w:tc>
          <w:tcPr>
            <w:tcW w:w="640" w:type="dxa"/>
            <w:tcBorders>
              <w:top w:val="single" w:sz="6" w:space="0" w:color="auto"/>
              <w:left w:val="single" w:sz="6" w:space="0" w:color="auto"/>
              <w:bottom w:val="single" w:sz="6" w:space="0" w:color="auto"/>
              <w:right w:val="single" w:sz="6" w:space="0" w:color="auto"/>
            </w:tcBorders>
          </w:tcPr>
          <w:p w14:paraId="276EB808" w14:textId="77777777" w:rsidR="00066B1F" w:rsidRPr="0040273B" w:rsidRDefault="00066B1F" w:rsidP="00EB3703">
            <w:pPr>
              <w:jc w:val="center"/>
            </w:pPr>
            <w:r w:rsidRPr="0040273B">
              <w:t>2350</w:t>
            </w:r>
          </w:p>
        </w:tc>
        <w:tc>
          <w:tcPr>
            <w:tcW w:w="1360" w:type="dxa"/>
            <w:tcBorders>
              <w:top w:val="single" w:sz="6" w:space="0" w:color="auto"/>
              <w:left w:val="single" w:sz="6" w:space="0" w:color="auto"/>
              <w:bottom w:val="single" w:sz="6" w:space="0" w:color="auto"/>
              <w:right w:val="single" w:sz="6" w:space="0" w:color="auto"/>
            </w:tcBorders>
          </w:tcPr>
          <w:p w14:paraId="491982D7" w14:textId="2D5CFDC5" w:rsidR="00066B1F" w:rsidRPr="0040273B" w:rsidRDefault="00716739" w:rsidP="008E2954">
            <w:pPr>
              <w:jc w:val="center"/>
            </w:pPr>
            <w:r w:rsidRPr="0040273B">
              <w:t>(</w:t>
            </w:r>
            <w:r w:rsidR="0013521B">
              <w:t>13</w:t>
            </w:r>
            <w:r w:rsidR="008E2954">
              <w:t>8</w:t>
            </w:r>
            <w:r w:rsidR="0013521B">
              <w:t xml:space="preserve"> </w:t>
            </w:r>
            <w:r w:rsidR="008E2954">
              <w:t>312</w:t>
            </w:r>
            <w:r w:rsidRPr="0040273B">
              <w:t>)</w:t>
            </w:r>
          </w:p>
        </w:tc>
        <w:tc>
          <w:tcPr>
            <w:tcW w:w="1360" w:type="dxa"/>
            <w:tcBorders>
              <w:top w:val="single" w:sz="6" w:space="0" w:color="auto"/>
              <w:left w:val="single" w:sz="6" w:space="0" w:color="auto"/>
              <w:bottom w:val="single" w:sz="6" w:space="0" w:color="auto"/>
              <w:right w:val="single" w:sz="6" w:space="0" w:color="auto"/>
            </w:tcBorders>
          </w:tcPr>
          <w:p w14:paraId="7E096521" w14:textId="3A6ED969" w:rsidR="00066B1F" w:rsidRPr="0040273B" w:rsidRDefault="00066B1F" w:rsidP="008E2954">
            <w:pPr>
              <w:jc w:val="center"/>
            </w:pPr>
            <w:r w:rsidRPr="0040273B">
              <w:t>(</w:t>
            </w:r>
            <w:r w:rsidR="008E2954">
              <w:t>947</w:t>
            </w:r>
            <w:r w:rsidRPr="0040273B">
              <w:t>)</w:t>
            </w:r>
          </w:p>
        </w:tc>
      </w:tr>
      <w:tr w:rsidR="00066B1F" w:rsidRPr="0040273B" w14:paraId="5B8CE422" w14:textId="77777777" w:rsidTr="00066B1F">
        <w:tc>
          <w:tcPr>
            <w:tcW w:w="512" w:type="dxa"/>
            <w:tcBorders>
              <w:top w:val="single" w:sz="6" w:space="0" w:color="auto"/>
              <w:left w:val="double" w:sz="6" w:space="0" w:color="auto"/>
              <w:bottom w:val="single" w:sz="6" w:space="0" w:color="auto"/>
              <w:right w:val="single" w:sz="6" w:space="0" w:color="auto"/>
            </w:tcBorders>
          </w:tcPr>
          <w:p w14:paraId="161196E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3BD7B8CC" w14:textId="77777777" w:rsidR="00066B1F" w:rsidRPr="0040273B" w:rsidRDefault="00066B1F" w:rsidP="00EB3703">
            <w:r w:rsidRPr="0040273B">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14:paraId="5DD93483" w14:textId="77777777" w:rsidR="00066B1F" w:rsidRPr="0040273B" w:rsidRDefault="00066B1F" w:rsidP="00EB3703">
            <w:pPr>
              <w:jc w:val="center"/>
            </w:pPr>
            <w:r w:rsidRPr="0040273B">
              <w:t>2300</w:t>
            </w:r>
          </w:p>
        </w:tc>
        <w:tc>
          <w:tcPr>
            <w:tcW w:w="1360" w:type="dxa"/>
            <w:tcBorders>
              <w:top w:val="single" w:sz="6" w:space="0" w:color="auto"/>
              <w:left w:val="single" w:sz="6" w:space="0" w:color="auto"/>
              <w:bottom w:val="single" w:sz="6" w:space="0" w:color="auto"/>
              <w:right w:val="single" w:sz="6" w:space="0" w:color="auto"/>
            </w:tcBorders>
          </w:tcPr>
          <w:p w14:paraId="6381AFCD" w14:textId="67373642" w:rsidR="00066B1F" w:rsidRPr="0040273B" w:rsidRDefault="00716739" w:rsidP="008E2954">
            <w:pPr>
              <w:jc w:val="center"/>
            </w:pPr>
            <w:r w:rsidRPr="0040273B">
              <w:t>(</w:t>
            </w:r>
            <w:r w:rsidR="0013521B">
              <w:t>13</w:t>
            </w:r>
            <w:r w:rsidR="008E2954">
              <w:t>4</w:t>
            </w:r>
            <w:r w:rsidR="0013521B">
              <w:t xml:space="preserve"> </w:t>
            </w:r>
            <w:r w:rsidR="008E2954">
              <w:t>920</w:t>
            </w:r>
            <w:r w:rsidRPr="0040273B">
              <w:t>)</w:t>
            </w:r>
          </w:p>
        </w:tc>
        <w:tc>
          <w:tcPr>
            <w:tcW w:w="1360" w:type="dxa"/>
            <w:tcBorders>
              <w:top w:val="single" w:sz="6" w:space="0" w:color="auto"/>
              <w:left w:val="single" w:sz="6" w:space="0" w:color="auto"/>
              <w:bottom w:val="single" w:sz="6" w:space="0" w:color="auto"/>
              <w:right w:val="single" w:sz="6" w:space="0" w:color="auto"/>
            </w:tcBorders>
          </w:tcPr>
          <w:p w14:paraId="21391831" w14:textId="79F727F4" w:rsidR="00066B1F" w:rsidRPr="0040273B" w:rsidRDefault="008E2954" w:rsidP="00716739">
            <w:pPr>
              <w:jc w:val="center"/>
            </w:pPr>
            <w:r>
              <w:t>123</w:t>
            </w:r>
          </w:p>
        </w:tc>
      </w:tr>
      <w:tr w:rsidR="00066B1F" w:rsidRPr="0040273B" w14:paraId="5C996794" w14:textId="77777777" w:rsidTr="00066B1F">
        <w:tc>
          <w:tcPr>
            <w:tcW w:w="512" w:type="dxa"/>
            <w:tcBorders>
              <w:top w:val="single" w:sz="6" w:space="0" w:color="auto"/>
              <w:left w:val="double" w:sz="6" w:space="0" w:color="auto"/>
              <w:bottom w:val="single" w:sz="6" w:space="0" w:color="auto"/>
              <w:right w:val="single" w:sz="6" w:space="0" w:color="auto"/>
            </w:tcBorders>
          </w:tcPr>
          <w:p w14:paraId="4718CB5C"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F23E0CC" w14:textId="77777777" w:rsidR="00066B1F" w:rsidRPr="0040273B" w:rsidRDefault="00066B1F" w:rsidP="00EB3703">
            <w:r w:rsidRPr="0040273B">
              <w:t>Налог на прибыль</w:t>
            </w:r>
          </w:p>
        </w:tc>
        <w:tc>
          <w:tcPr>
            <w:tcW w:w="640" w:type="dxa"/>
            <w:tcBorders>
              <w:top w:val="single" w:sz="6" w:space="0" w:color="auto"/>
              <w:left w:val="single" w:sz="6" w:space="0" w:color="auto"/>
              <w:bottom w:val="single" w:sz="6" w:space="0" w:color="auto"/>
              <w:right w:val="single" w:sz="6" w:space="0" w:color="auto"/>
            </w:tcBorders>
          </w:tcPr>
          <w:p w14:paraId="1E74008D" w14:textId="77777777" w:rsidR="00066B1F" w:rsidRPr="0040273B" w:rsidRDefault="00066B1F" w:rsidP="00EB3703">
            <w:pPr>
              <w:jc w:val="center"/>
            </w:pPr>
            <w:r w:rsidRPr="0040273B">
              <w:t>2410</w:t>
            </w:r>
          </w:p>
        </w:tc>
        <w:tc>
          <w:tcPr>
            <w:tcW w:w="1360" w:type="dxa"/>
            <w:tcBorders>
              <w:top w:val="single" w:sz="6" w:space="0" w:color="auto"/>
              <w:left w:val="single" w:sz="6" w:space="0" w:color="auto"/>
              <w:bottom w:val="single" w:sz="6" w:space="0" w:color="auto"/>
              <w:right w:val="single" w:sz="6" w:space="0" w:color="auto"/>
            </w:tcBorders>
          </w:tcPr>
          <w:p w14:paraId="61B53EB3" w14:textId="2BD73A19" w:rsidR="00066B1F" w:rsidRPr="0040273B" w:rsidRDefault="008E2954" w:rsidP="008E2954">
            <w:pPr>
              <w:jc w:val="center"/>
            </w:pPr>
            <w:r>
              <w:t>1 096</w:t>
            </w:r>
          </w:p>
        </w:tc>
        <w:tc>
          <w:tcPr>
            <w:tcW w:w="1360" w:type="dxa"/>
            <w:tcBorders>
              <w:top w:val="single" w:sz="6" w:space="0" w:color="auto"/>
              <w:left w:val="single" w:sz="6" w:space="0" w:color="auto"/>
              <w:bottom w:val="single" w:sz="6" w:space="0" w:color="auto"/>
              <w:right w:val="single" w:sz="6" w:space="0" w:color="auto"/>
            </w:tcBorders>
          </w:tcPr>
          <w:p w14:paraId="6345E03C" w14:textId="3ED78D45" w:rsidR="00066B1F" w:rsidRPr="0040273B" w:rsidRDefault="008E2954" w:rsidP="00716739">
            <w:pPr>
              <w:jc w:val="center"/>
            </w:pPr>
            <w:r>
              <w:t>204</w:t>
            </w:r>
          </w:p>
        </w:tc>
      </w:tr>
      <w:tr w:rsidR="00066B1F" w:rsidRPr="0040273B" w14:paraId="48FDC183" w14:textId="77777777" w:rsidTr="00066B1F">
        <w:tc>
          <w:tcPr>
            <w:tcW w:w="512" w:type="dxa"/>
            <w:tcBorders>
              <w:top w:val="single" w:sz="6" w:space="0" w:color="auto"/>
              <w:left w:val="double" w:sz="6" w:space="0" w:color="auto"/>
              <w:bottom w:val="single" w:sz="6" w:space="0" w:color="auto"/>
              <w:right w:val="single" w:sz="6" w:space="0" w:color="auto"/>
            </w:tcBorders>
          </w:tcPr>
          <w:p w14:paraId="3DD01515"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72C59753" w14:textId="77777777" w:rsidR="00066B1F" w:rsidRPr="0040273B" w:rsidRDefault="00066B1F" w:rsidP="00EB3703">
            <w:r w:rsidRPr="0040273B">
              <w:t>Отложенный налог на прибыль</w:t>
            </w:r>
          </w:p>
          <w:p w14:paraId="214B3D0C" w14:textId="77777777" w:rsidR="00066B1F" w:rsidRPr="0040273B" w:rsidRDefault="00066B1F" w:rsidP="00EB3703"/>
        </w:tc>
        <w:tc>
          <w:tcPr>
            <w:tcW w:w="640" w:type="dxa"/>
            <w:tcBorders>
              <w:top w:val="single" w:sz="6" w:space="0" w:color="auto"/>
              <w:left w:val="single" w:sz="6" w:space="0" w:color="auto"/>
              <w:bottom w:val="single" w:sz="6" w:space="0" w:color="auto"/>
              <w:right w:val="single" w:sz="6" w:space="0" w:color="auto"/>
            </w:tcBorders>
          </w:tcPr>
          <w:p w14:paraId="5E71AC6E" w14:textId="77777777" w:rsidR="00066B1F" w:rsidRPr="0040273B" w:rsidRDefault="00066B1F" w:rsidP="00EB3703">
            <w:pPr>
              <w:jc w:val="center"/>
            </w:pPr>
            <w:r w:rsidRPr="0040273B">
              <w:t>2412</w:t>
            </w:r>
          </w:p>
        </w:tc>
        <w:tc>
          <w:tcPr>
            <w:tcW w:w="1360" w:type="dxa"/>
            <w:tcBorders>
              <w:top w:val="single" w:sz="6" w:space="0" w:color="auto"/>
              <w:left w:val="single" w:sz="6" w:space="0" w:color="auto"/>
              <w:bottom w:val="single" w:sz="6" w:space="0" w:color="auto"/>
              <w:right w:val="single" w:sz="6" w:space="0" w:color="auto"/>
            </w:tcBorders>
          </w:tcPr>
          <w:p w14:paraId="24F10340" w14:textId="7D6DDEB9" w:rsidR="00066B1F" w:rsidRPr="0040273B" w:rsidRDefault="008E2954" w:rsidP="008E2954">
            <w:pPr>
              <w:jc w:val="center"/>
            </w:pPr>
            <w:r>
              <w:t>1 096</w:t>
            </w:r>
          </w:p>
        </w:tc>
        <w:tc>
          <w:tcPr>
            <w:tcW w:w="1360" w:type="dxa"/>
            <w:tcBorders>
              <w:top w:val="single" w:sz="6" w:space="0" w:color="auto"/>
              <w:left w:val="single" w:sz="6" w:space="0" w:color="auto"/>
              <w:bottom w:val="single" w:sz="6" w:space="0" w:color="auto"/>
              <w:right w:val="single" w:sz="6" w:space="0" w:color="auto"/>
            </w:tcBorders>
          </w:tcPr>
          <w:p w14:paraId="49F0E535" w14:textId="12043018" w:rsidR="00066B1F" w:rsidRPr="0040273B" w:rsidRDefault="008E2954" w:rsidP="00716739">
            <w:pPr>
              <w:jc w:val="center"/>
            </w:pPr>
            <w:r>
              <w:t>204</w:t>
            </w:r>
          </w:p>
        </w:tc>
      </w:tr>
      <w:tr w:rsidR="00066B1F" w:rsidRPr="0040273B" w14:paraId="798EED6C" w14:textId="77777777" w:rsidTr="00066B1F">
        <w:tc>
          <w:tcPr>
            <w:tcW w:w="512" w:type="dxa"/>
            <w:tcBorders>
              <w:top w:val="single" w:sz="6" w:space="0" w:color="auto"/>
              <w:left w:val="double" w:sz="6" w:space="0" w:color="auto"/>
              <w:bottom w:val="single" w:sz="6" w:space="0" w:color="auto"/>
              <w:right w:val="single" w:sz="6" w:space="0" w:color="auto"/>
            </w:tcBorders>
          </w:tcPr>
          <w:p w14:paraId="13DAD2E2"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4CD8D50F" w14:textId="77777777" w:rsidR="00066B1F" w:rsidRPr="0040273B" w:rsidRDefault="00066B1F" w:rsidP="00EB3703">
            <w:r w:rsidRPr="0040273B">
              <w:t>Прочее</w:t>
            </w:r>
          </w:p>
        </w:tc>
        <w:tc>
          <w:tcPr>
            <w:tcW w:w="640" w:type="dxa"/>
            <w:tcBorders>
              <w:top w:val="single" w:sz="6" w:space="0" w:color="auto"/>
              <w:left w:val="single" w:sz="6" w:space="0" w:color="auto"/>
              <w:bottom w:val="single" w:sz="6" w:space="0" w:color="auto"/>
              <w:right w:val="single" w:sz="6" w:space="0" w:color="auto"/>
            </w:tcBorders>
          </w:tcPr>
          <w:p w14:paraId="357279B1" w14:textId="77777777" w:rsidR="00066B1F" w:rsidRPr="0040273B" w:rsidRDefault="00066B1F" w:rsidP="00EB3703">
            <w:pPr>
              <w:jc w:val="center"/>
            </w:pPr>
            <w:r w:rsidRPr="0040273B">
              <w:t>2460</w:t>
            </w:r>
          </w:p>
        </w:tc>
        <w:tc>
          <w:tcPr>
            <w:tcW w:w="1360" w:type="dxa"/>
            <w:tcBorders>
              <w:top w:val="single" w:sz="6" w:space="0" w:color="auto"/>
              <w:left w:val="single" w:sz="6" w:space="0" w:color="auto"/>
              <w:bottom w:val="single" w:sz="6" w:space="0" w:color="auto"/>
              <w:right w:val="single" w:sz="6" w:space="0" w:color="auto"/>
            </w:tcBorders>
          </w:tcPr>
          <w:p w14:paraId="72A6AC17" w14:textId="679954ED" w:rsidR="00066B1F" w:rsidRPr="0040273B" w:rsidRDefault="00716739" w:rsidP="008E2954">
            <w:pPr>
              <w:jc w:val="center"/>
            </w:pPr>
            <w:r w:rsidRPr="0040273B">
              <w:t>(</w:t>
            </w:r>
            <w:r w:rsidR="0013521B">
              <w:t>3</w:t>
            </w:r>
            <w:r w:rsidR="008E2954">
              <w:t>6</w:t>
            </w:r>
            <w:r w:rsidRPr="0040273B">
              <w:t>)</w:t>
            </w:r>
          </w:p>
        </w:tc>
        <w:tc>
          <w:tcPr>
            <w:tcW w:w="1360" w:type="dxa"/>
            <w:tcBorders>
              <w:top w:val="single" w:sz="6" w:space="0" w:color="auto"/>
              <w:left w:val="single" w:sz="6" w:space="0" w:color="auto"/>
              <w:bottom w:val="single" w:sz="6" w:space="0" w:color="auto"/>
              <w:right w:val="single" w:sz="6" w:space="0" w:color="auto"/>
            </w:tcBorders>
          </w:tcPr>
          <w:p w14:paraId="03B33B98" w14:textId="67CDDE29" w:rsidR="00066B1F" w:rsidRPr="0040273B" w:rsidRDefault="008E2954" w:rsidP="00716739">
            <w:pPr>
              <w:jc w:val="center"/>
            </w:pPr>
            <w:r>
              <w:t>(1)</w:t>
            </w:r>
            <w:r w:rsidR="00716739" w:rsidRPr="0040273B">
              <w:t xml:space="preserve"> </w:t>
            </w:r>
          </w:p>
        </w:tc>
      </w:tr>
      <w:tr w:rsidR="00066B1F" w:rsidRPr="0040273B" w14:paraId="7077D691" w14:textId="77777777" w:rsidTr="00066B1F">
        <w:tc>
          <w:tcPr>
            <w:tcW w:w="512" w:type="dxa"/>
            <w:tcBorders>
              <w:top w:val="single" w:sz="6" w:space="0" w:color="auto"/>
              <w:left w:val="double" w:sz="6" w:space="0" w:color="auto"/>
              <w:bottom w:val="single" w:sz="6" w:space="0" w:color="auto"/>
              <w:right w:val="single" w:sz="6" w:space="0" w:color="auto"/>
            </w:tcBorders>
          </w:tcPr>
          <w:p w14:paraId="7B373028"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F3F6C57" w14:textId="77777777" w:rsidR="00066B1F" w:rsidRPr="0040273B" w:rsidRDefault="00066B1F" w:rsidP="00EB3703">
            <w:r w:rsidRPr="0040273B">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14:paraId="0F2BF82F" w14:textId="77777777" w:rsidR="00066B1F" w:rsidRPr="0040273B" w:rsidRDefault="00066B1F" w:rsidP="00EB3703">
            <w:pPr>
              <w:jc w:val="center"/>
            </w:pPr>
            <w:r w:rsidRPr="0040273B">
              <w:t>2400</w:t>
            </w:r>
          </w:p>
        </w:tc>
        <w:tc>
          <w:tcPr>
            <w:tcW w:w="1360" w:type="dxa"/>
            <w:tcBorders>
              <w:top w:val="single" w:sz="6" w:space="0" w:color="auto"/>
              <w:left w:val="single" w:sz="6" w:space="0" w:color="auto"/>
              <w:bottom w:val="single" w:sz="6" w:space="0" w:color="auto"/>
              <w:right w:val="single" w:sz="6" w:space="0" w:color="auto"/>
            </w:tcBorders>
          </w:tcPr>
          <w:p w14:paraId="43B8FA1D" w14:textId="2C99F39E" w:rsidR="00066B1F" w:rsidRPr="0040273B" w:rsidRDefault="00716739" w:rsidP="008E2954">
            <w:pPr>
              <w:jc w:val="center"/>
            </w:pPr>
            <w:r w:rsidRPr="0040273B">
              <w:t>(</w:t>
            </w:r>
            <w:r w:rsidR="0013521B">
              <w:t>13</w:t>
            </w:r>
            <w:r w:rsidR="008E2954">
              <w:t>3</w:t>
            </w:r>
            <w:r w:rsidR="0013521B">
              <w:t xml:space="preserve"> </w:t>
            </w:r>
            <w:r w:rsidR="008E2954">
              <w:t>860</w:t>
            </w:r>
            <w:r w:rsidRPr="0040273B">
              <w:t>)</w:t>
            </w:r>
          </w:p>
        </w:tc>
        <w:tc>
          <w:tcPr>
            <w:tcW w:w="1360" w:type="dxa"/>
            <w:tcBorders>
              <w:top w:val="single" w:sz="6" w:space="0" w:color="auto"/>
              <w:left w:val="single" w:sz="6" w:space="0" w:color="auto"/>
              <w:bottom w:val="single" w:sz="6" w:space="0" w:color="auto"/>
              <w:right w:val="single" w:sz="6" w:space="0" w:color="auto"/>
            </w:tcBorders>
          </w:tcPr>
          <w:p w14:paraId="4A9DA8AD" w14:textId="4BFDB94C" w:rsidR="00066B1F" w:rsidRPr="0040273B" w:rsidRDefault="008E2954" w:rsidP="00716739">
            <w:pPr>
              <w:jc w:val="center"/>
            </w:pPr>
            <w:r>
              <w:t>326</w:t>
            </w:r>
          </w:p>
        </w:tc>
      </w:tr>
      <w:tr w:rsidR="00066B1F" w:rsidRPr="0040273B" w14:paraId="6F9919F2" w14:textId="77777777" w:rsidTr="00066B1F">
        <w:tc>
          <w:tcPr>
            <w:tcW w:w="512" w:type="dxa"/>
            <w:tcBorders>
              <w:top w:val="single" w:sz="6" w:space="0" w:color="auto"/>
              <w:left w:val="double" w:sz="6" w:space="0" w:color="auto"/>
              <w:bottom w:val="single" w:sz="6" w:space="0" w:color="auto"/>
              <w:right w:val="single" w:sz="6" w:space="0" w:color="auto"/>
            </w:tcBorders>
          </w:tcPr>
          <w:p w14:paraId="406F6971"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0D2CFC21" w14:textId="77777777" w:rsidR="00066B1F" w:rsidRPr="0040273B" w:rsidRDefault="00066B1F" w:rsidP="00EB3703">
            <w:r w:rsidRPr="0040273B">
              <w:t>СПРАВОЧНО:</w:t>
            </w:r>
          </w:p>
        </w:tc>
        <w:tc>
          <w:tcPr>
            <w:tcW w:w="640" w:type="dxa"/>
            <w:tcBorders>
              <w:top w:val="single" w:sz="6" w:space="0" w:color="auto"/>
              <w:left w:val="single" w:sz="6" w:space="0" w:color="auto"/>
              <w:bottom w:val="single" w:sz="6" w:space="0" w:color="auto"/>
              <w:right w:val="single" w:sz="6" w:space="0" w:color="auto"/>
            </w:tcBorders>
          </w:tcPr>
          <w:p w14:paraId="11D13CEE" w14:textId="77777777" w:rsidR="00066B1F" w:rsidRPr="0040273B" w:rsidRDefault="00066B1F" w:rsidP="00EB3703"/>
        </w:tc>
        <w:tc>
          <w:tcPr>
            <w:tcW w:w="1360" w:type="dxa"/>
            <w:tcBorders>
              <w:top w:val="single" w:sz="6" w:space="0" w:color="auto"/>
              <w:left w:val="single" w:sz="6" w:space="0" w:color="auto"/>
              <w:bottom w:val="single" w:sz="6" w:space="0" w:color="auto"/>
              <w:right w:val="single" w:sz="6" w:space="0" w:color="auto"/>
            </w:tcBorders>
          </w:tcPr>
          <w:p w14:paraId="3DEE4711" w14:textId="77777777" w:rsidR="00066B1F" w:rsidRPr="0040273B" w:rsidRDefault="00066B1F" w:rsidP="008E2954">
            <w:pPr>
              <w:jc w:val="center"/>
            </w:pPr>
          </w:p>
        </w:tc>
        <w:tc>
          <w:tcPr>
            <w:tcW w:w="1360" w:type="dxa"/>
            <w:tcBorders>
              <w:top w:val="single" w:sz="6" w:space="0" w:color="auto"/>
              <w:left w:val="single" w:sz="6" w:space="0" w:color="auto"/>
              <w:bottom w:val="single" w:sz="6" w:space="0" w:color="auto"/>
              <w:right w:val="single" w:sz="6" w:space="0" w:color="auto"/>
            </w:tcBorders>
          </w:tcPr>
          <w:p w14:paraId="231B401E" w14:textId="2A5FF2B1" w:rsidR="00066B1F" w:rsidRPr="0040273B" w:rsidRDefault="00066B1F" w:rsidP="00716739">
            <w:pPr>
              <w:jc w:val="center"/>
            </w:pPr>
          </w:p>
        </w:tc>
      </w:tr>
      <w:tr w:rsidR="00066B1F" w:rsidRPr="0040273B" w14:paraId="3D5F3864" w14:textId="77777777" w:rsidTr="00066B1F">
        <w:tc>
          <w:tcPr>
            <w:tcW w:w="512" w:type="dxa"/>
            <w:tcBorders>
              <w:top w:val="single" w:sz="6" w:space="0" w:color="auto"/>
              <w:left w:val="double" w:sz="6" w:space="0" w:color="auto"/>
              <w:bottom w:val="single" w:sz="6" w:space="0" w:color="auto"/>
              <w:right w:val="single" w:sz="6" w:space="0" w:color="auto"/>
            </w:tcBorders>
          </w:tcPr>
          <w:p w14:paraId="5F85494E"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175A20DC" w14:textId="77777777" w:rsidR="00066B1F" w:rsidRPr="0040273B" w:rsidRDefault="00066B1F" w:rsidP="00EB3703">
            <w:r w:rsidRPr="0040273B">
              <w:t>Результат от переоценки внеоборотных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77AB647F" w14:textId="77777777" w:rsidR="00066B1F" w:rsidRPr="0040273B" w:rsidRDefault="00066B1F" w:rsidP="00EB3703">
            <w:pPr>
              <w:jc w:val="center"/>
            </w:pPr>
            <w:r w:rsidRPr="0040273B">
              <w:t>2510</w:t>
            </w:r>
          </w:p>
        </w:tc>
        <w:tc>
          <w:tcPr>
            <w:tcW w:w="1360" w:type="dxa"/>
            <w:tcBorders>
              <w:top w:val="single" w:sz="6" w:space="0" w:color="auto"/>
              <w:left w:val="single" w:sz="6" w:space="0" w:color="auto"/>
              <w:bottom w:val="single" w:sz="6" w:space="0" w:color="auto"/>
              <w:right w:val="single" w:sz="6" w:space="0" w:color="auto"/>
            </w:tcBorders>
          </w:tcPr>
          <w:p w14:paraId="3E3E619F" w14:textId="0F714CA6"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053B4E68" w14:textId="79293E0D" w:rsidR="00066B1F" w:rsidRPr="0040273B" w:rsidRDefault="00066B1F" w:rsidP="00716739">
            <w:pPr>
              <w:jc w:val="center"/>
            </w:pPr>
            <w:r w:rsidRPr="0040273B">
              <w:t>-</w:t>
            </w:r>
          </w:p>
        </w:tc>
      </w:tr>
      <w:tr w:rsidR="00066B1F" w:rsidRPr="0040273B" w14:paraId="0918F5AB" w14:textId="77777777" w:rsidTr="00066B1F">
        <w:tc>
          <w:tcPr>
            <w:tcW w:w="512" w:type="dxa"/>
            <w:tcBorders>
              <w:top w:val="single" w:sz="6" w:space="0" w:color="auto"/>
              <w:left w:val="double" w:sz="6" w:space="0" w:color="auto"/>
              <w:bottom w:val="single" w:sz="6" w:space="0" w:color="auto"/>
              <w:right w:val="single" w:sz="6" w:space="0" w:color="auto"/>
            </w:tcBorders>
          </w:tcPr>
          <w:p w14:paraId="0903257B"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58C1884B" w14:textId="77777777" w:rsidR="00066B1F" w:rsidRPr="0040273B" w:rsidRDefault="00066B1F" w:rsidP="00EB3703">
            <w:r w:rsidRPr="0040273B">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14:paraId="13969052" w14:textId="77777777" w:rsidR="00066B1F" w:rsidRPr="0040273B" w:rsidRDefault="00066B1F" w:rsidP="00EB3703">
            <w:pPr>
              <w:jc w:val="center"/>
            </w:pPr>
            <w:r w:rsidRPr="0040273B">
              <w:t>2520</w:t>
            </w:r>
          </w:p>
        </w:tc>
        <w:tc>
          <w:tcPr>
            <w:tcW w:w="1360" w:type="dxa"/>
            <w:tcBorders>
              <w:top w:val="single" w:sz="6" w:space="0" w:color="auto"/>
              <w:left w:val="single" w:sz="6" w:space="0" w:color="auto"/>
              <w:bottom w:val="single" w:sz="6" w:space="0" w:color="auto"/>
              <w:right w:val="single" w:sz="6" w:space="0" w:color="auto"/>
            </w:tcBorders>
          </w:tcPr>
          <w:p w14:paraId="3670D3F6" w14:textId="0896375A"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122B62EC" w14:textId="7A33F5FD" w:rsidR="00066B1F" w:rsidRPr="0040273B" w:rsidRDefault="00066B1F" w:rsidP="00716739">
            <w:pPr>
              <w:jc w:val="center"/>
            </w:pPr>
            <w:r w:rsidRPr="0040273B">
              <w:t>-</w:t>
            </w:r>
          </w:p>
        </w:tc>
      </w:tr>
      <w:tr w:rsidR="008E2954" w:rsidRPr="0040273B" w14:paraId="28150294" w14:textId="77777777" w:rsidTr="00066B1F">
        <w:tc>
          <w:tcPr>
            <w:tcW w:w="512" w:type="dxa"/>
            <w:tcBorders>
              <w:top w:val="single" w:sz="6" w:space="0" w:color="auto"/>
              <w:left w:val="double" w:sz="6" w:space="0" w:color="auto"/>
              <w:bottom w:val="single" w:sz="6" w:space="0" w:color="auto"/>
              <w:right w:val="single" w:sz="6" w:space="0" w:color="auto"/>
            </w:tcBorders>
          </w:tcPr>
          <w:p w14:paraId="1D956888" w14:textId="77777777" w:rsidR="008E2954" w:rsidRPr="0040273B" w:rsidRDefault="008E2954" w:rsidP="00EB3703"/>
        </w:tc>
        <w:tc>
          <w:tcPr>
            <w:tcW w:w="5140" w:type="dxa"/>
            <w:tcBorders>
              <w:top w:val="single" w:sz="6" w:space="0" w:color="auto"/>
              <w:left w:val="single" w:sz="6" w:space="0" w:color="auto"/>
              <w:bottom w:val="single" w:sz="6" w:space="0" w:color="auto"/>
              <w:right w:val="single" w:sz="6" w:space="0" w:color="auto"/>
            </w:tcBorders>
          </w:tcPr>
          <w:p w14:paraId="07D7E0DB" w14:textId="77777777" w:rsidR="008E2954" w:rsidRPr="0040273B" w:rsidRDefault="008E2954" w:rsidP="00EB3703">
            <w:r w:rsidRPr="0040273B">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14:paraId="7FD9F4EA" w14:textId="77777777" w:rsidR="008E2954" w:rsidRPr="0040273B" w:rsidRDefault="008E2954" w:rsidP="00EB3703">
            <w:pPr>
              <w:jc w:val="center"/>
            </w:pPr>
            <w:r w:rsidRPr="0040273B">
              <w:t>2500</w:t>
            </w:r>
          </w:p>
        </w:tc>
        <w:tc>
          <w:tcPr>
            <w:tcW w:w="1360" w:type="dxa"/>
            <w:tcBorders>
              <w:top w:val="single" w:sz="6" w:space="0" w:color="auto"/>
              <w:left w:val="single" w:sz="6" w:space="0" w:color="auto"/>
              <w:bottom w:val="single" w:sz="6" w:space="0" w:color="auto"/>
              <w:right w:val="single" w:sz="6" w:space="0" w:color="auto"/>
            </w:tcBorders>
          </w:tcPr>
          <w:p w14:paraId="52BC7F2B" w14:textId="5C2C5772" w:rsidR="008E2954" w:rsidRPr="0040273B" w:rsidRDefault="008E2954" w:rsidP="008E2954">
            <w:pPr>
              <w:jc w:val="center"/>
            </w:pPr>
            <w:r w:rsidRPr="0040273B">
              <w:t>(</w:t>
            </w:r>
            <w:r>
              <w:t>133 860</w:t>
            </w:r>
            <w:r w:rsidRPr="0040273B">
              <w:t>)</w:t>
            </w:r>
          </w:p>
        </w:tc>
        <w:tc>
          <w:tcPr>
            <w:tcW w:w="1360" w:type="dxa"/>
            <w:tcBorders>
              <w:top w:val="single" w:sz="6" w:space="0" w:color="auto"/>
              <w:left w:val="single" w:sz="6" w:space="0" w:color="auto"/>
              <w:bottom w:val="single" w:sz="6" w:space="0" w:color="auto"/>
              <w:right w:val="single" w:sz="6" w:space="0" w:color="auto"/>
            </w:tcBorders>
          </w:tcPr>
          <w:p w14:paraId="7707B6C2" w14:textId="6D922DB8" w:rsidR="008E2954" w:rsidRPr="0040273B" w:rsidRDefault="008E2954" w:rsidP="00716739">
            <w:pPr>
              <w:jc w:val="center"/>
            </w:pPr>
            <w:r>
              <w:t>326</w:t>
            </w:r>
          </w:p>
        </w:tc>
      </w:tr>
      <w:tr w:rsidR="00066B1F" w:rsidRPr="0040273B" w14:paraId="407B2011" w14:textId="77777777" w:rsidTr="00066B1F">
        <w:tc>
          <w:tcPr>
            <w:tcW w:w="512" w:type="dxa"/>
            <w:tcBorders>
              <w:top w:val="single" w:sz="6" w:space="0" w:color="auto"/>
              <w:left w:val="double" w:sz="6" w:space="0" w:color="auto"/>
              <w:bottom w:val="single" w:sz="6" w:space="0" w:color="auto"/>
              <w:right w:val="single" w:sz="6" w:space="0" w:color="auto"/>
            </w:tcBorders>
          </w:tcPr>
          <w:p w14:paraId="4910B6BD" w14:textId="77777777" w:rsidR="00066B1F" w:rsidRPr="0040273B" w:rsidRDefault="00066B1F" w:rsidP="00EB3703"/>
        </w:tc>
        <w:tc>
          <w:tcPr>
            <w:tcW w:w="5140" w:type="dxa"/>
            <w:tcBorders>
              <w:top w:val="single" w:sz="6" w:space="0" w:color="auto"/>
              <w:left w:val="single" w:sz="6" w:space="0" w:color="auto"/>
              <w:bottom w:val="single" w:sz="6" w:space="0" w:color="auto"/>
              <w:right w:val="single" w:sz="6" w:space="0" w:color="auto"/>
            </w:tcBorders>
          </w:tcPr>
          <w:p w14:paraId="213F5BBC" w14:textId="77777777" w:rsidR="00066B1F" w:rsidRPr="0040273B" w:rsidRDefault="00066B1F" w:rsidP="00EB3703">
            <w:r w:rsidRPr="0040273B">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14:paraId="16AF046E" w14:textId="77777777" w:rsidR="00066B1F" w:rsidRPr="0040273B" w:rsidRDefault="00066B1F" w:rsidP="00EB3703">
            <w:pPr>
              <w:jc w:val="center"/>
            </w:pPr>
            <w:r w:rsidRPr="0040273B">
              <w:t>2900</w:t>
            </w:r>
          </w:p>
        </w:tc>
        <w:tc>
          <w:tcPr>
            <w:tcW w:w="1360" w:type="dxa"/>
            <w:tcBorders>
              <w:top w:val="single" w:sz="6" w:space="0" w:color="auto"/>
              <w:left w:val="single" w:sz="6" w:space="0" w:color="auto"/>
              <w:bottom w:val="single" w:sz="6" w:space="0" w:color="auto"/>
              <w:right w:val="single" w:sz="6" w:space="0" w:color="auto"/>
            </w:tcBorders>
          </w:tcPr>
          <w:p w14:paraId="31B197C3" w14:textId="0C7D6E48" w:rsidR="00066B1F" w:rsidRPr="0040273B" w:rsidRDefault="00716739" w:rsidP="008E2954">
            <w:pPr>
              <w:jc w:val="center"/>
            </w:pPr>
            <w:r w:rsidRPr="0040273B">
              <w:t>-</w:t>
            </w:r>
          </w:p>
        </w:tc>
        <w:tc>
          <w:tcPr>
            <w:tcW w:w="1360" w:type="dxa"/>
            <w:tcBorders>
              <w:top w:val="single" w:sz="6" w:space="0" w:color="auto"/>
              <w:left w:val="single" w:sz="6" w:space="0" w:color="auto"/>
              <w:bottom w:val="single" w:sz="6" w:space="0" w:color="auto"/>
              <w:right w:val="single" w:sz="6" w:space="0" w:color="auto"/>
            </w:tcBorders>
          </w:tcPr>
          <w:p w14:paraId="5349AE3A" w14:textId="2467804C" w:rsidR="00066B1F" w:rsidRPr="0040273B" w:rsidRDefault="00066B1F" w:rsidP="00716739">
            <w:pPr>
              <w:jc w:val="center"/>
            </w:pPr>
            <w:r w:rsidRPr="0040273B">
              <w:t>-</w:t>
            </w:r>
          </w:p>
        </w:tc>
      </w:tr>
      <w:tr w:rsidR="00066B1F" w:rsidRPr="0040273B" w14:paraId="077250C1" w14:textId="77777777" w:rsidTr="00066B1F">
        <w:tc>
          <w:tcPr>
            <w:tcW w:w="512" w:type="dxa"/>
            <w:tcBorders>
              <w:top w:val="single" w:sz="6" w:space="0" w:color="auto"/>
              <w:left w:val="double" w:sz="6" w:space="0" w:color="auto"/>
              <w:bottom w:val="double" w:sz="6" w:space="0" w:color="auto"/>
              <w:right w:val="single" w:sz="6" w:space="0" w:color="auto"/>
            </w:tcBorders>
          </w:tcPr>
          <w:p w14:paraId="4E8A09FC" w14:textId="77777777" w:rsidR="00066B1F" w:rsidRPr="0040273B" w:rsidRDefault="00066B1F" w:rsidP="00EB3703"/>
        </w:tc>
        <w:tc>
          <w:tcPr>
            <w:tcW w:w="5140" w:type="dxa"/>
            <w:tcBorders>
              <w:top w:val="single" w:sz="6" w:space="0" w:color="auto"/>
              <w:left w:val="single" w:sz="6" w:space="0" w:color="auto"/>
              <w:bottom w:val="double" w:sz="6" w:space="0" w:color="auto"/>
              <w:right w:val="single" w:sz="6" w:space="0" w:color="auto"/>
            </w:tcBorders>
          </w:tcPr>
          <w:p w14:paraId="20ADF246" w14:textId="77777777" w:rsidR="00066B1F" w:rsidRPr="0040273B" w:rsidRDefault="00066B1F" w:rsidP="00EB3703">
            <w:r w:rsidRPr="0040273B">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14:paraId="4C342638" w14:textId="77777777" w:rsidR="00066B1F" w:rsidRPr="0040273B" w:rsidRDefault="00066B1F" w:rsidP="00EB3703">
            <w:pPr>
              <w:jc w:val="center"/>
            </w:pPr>
            <w:r w:rsidRPr="0040273B">
              <w:t>2910</w:t>
            </w:r>
          </w:p>
        </w:tc>
        <w:tc>
          <w:tcPr>
            <w:tcW w:w="1360" w:type="dxa"/>
            <w:tcBorders>
              <w:top w:val="single" w:sz="6" w:space="0" w:color="auto"/>
              <w:left w:val="single" w:sz="6" w:space="0" w:color="auto"/>
              <w:bottom w:val="double" w:sz="6" w:space="0" w:color="auto"/>
              <w:right w:val="single" w:sz="6" w:space="0" w:color="auto"/>
            </w:tcBorders>
          </w:tcPr>
          <w:p w14:paraId="7EB32429" w14:textId="6DC576B5" w:rsidR="00066B1F" w:rsidRPr="0040273B" w:rsidRDefault="00716739" w:rsidP="00EB3703">
            <w:pPr>
              <w:jc w:val="right"/>
            </w:pPr>
            <w:r w:rsidRPr="0040273B">
              <w:t>-</w:t>
            </w:r>
          </w:p>
        </w:tc>
        <w:tc>
          <w:tcPr>
            <w:tcW w:w="1360" w:type="dxa"/>
            <w:tcBorders>
              <w:top w:val="single" w:sz="6" w:space="0" w:color="auto"/>
              <w:left w:val="single" w:sz="6" w:space="0" w:color="auto"/>
              <w:bottom w:val="double" w:sz="6" w:space="0" w:color="auto"/>
              <w:right w:val="single" w:sz="6" w:space="0" w:color="auto"/>
            </w:tcBorders>
          </w:tcPr>
          <w:p w14:paraId="07AB146E" w14:textId="0517D781" w:rsidR="00066B1F" w:rsidRPr="0040273B" w:rsidRDefault="00066B1F" w:rsidP="00716739">
            <w:pPr>
              <w:jc w:val="center"/>
            </w:pPr>
            <w:r w:rsidRPr="0040273B">
              <w:t>-</w:t>
            </w:r>
          </w:p>
        </w:tc>
      </w:tr>
    </w:tbl>
    <w:p w14:paraId="6F0E86E0" w14:textId="135CB4A9" w:rsidR="00E779A3" w:rsidRPr="0040273B" w:rsidRDefault="00E779A3" w:rsidP="00591468">
      <w:pPr>
        <w:pStyle w:val="Headingbalance"/>
        <w:spacing w:before="0"/>
        <w:jc w:val="left"/>
      </w:pPr>
      <w:r w:rsidRPr="0040273B">
        <w:br w:type="page"/>
      </w:r>
    </w:p>
    <w:p w14:paraId="6E0D5806" w14:textId="77777777" w:rsidR="00E779A3" w:rsidRPr="00591468" w:rsidRDefault="00E779A3" w:rsidP="00591468">
      <w:pPr>
        <w:pStyle w:val="2"/>
        <w:spacing w:after="60"/>
        <w:rPr>
          <w:sz w:val="24"/>
          <w:szCs w:val="24"/>
        </w:rPr>
      </w:pPr>
      <w:bookmarkStart w:id="149" w:name="_Toc482629222"/>
      <w:bookmarkStart w:id="150" w:name="_Toc86662581"/>
      <w:r w:rsidRPr="00591468">
        <w:rPr>
          <w:sz w:val="24"/>
          <w:szCs w:val="24"/>
        </w:rPr>
        <w:t>7.3. Консолидированная финансовая отчетность эмитента</w:t>
      </w:r>
      <w:bookmarkEnd w:id="149"/>
      <w:bookmarkEnd w:id="150"/>
    </w:p>
    <w:p w14:paraId="020E7CA0" w14:textId="77777777" w:rsidR="00925386" w:rsidRDefault="007855A1" w:rsidP="00591468">
      <w:pPr>
        <w:spacing w:before="120" w:after="60"/>
        <w:ind w:left="198"/>
        <w:rPr>
          <w:rFonts w:asciiTheme="minorHAnsi" w:hAnsiTheme="minorHAnsi" w:cs="TimesNewRomanPSMT"/>
          <w:b/>
          <w:i/>
        </w:rPr>
      </w:pPr>
      <w:r>
        <w:t>С</w:t>
      </w:r>
      <w:r w:rsidRPr="008C4495">
        <w:t xml:space="preserve">остав </w:t>
      </w:r>
      <w:r>
        <w:t>консолидированной</w:t>
      </w:r>
      <w:r w:rsidRPr="008C4495">
        <w:t xml:space="preserve"> финансовой отчетности эмитента, прилагаемой к ежеквартальному отчету:</w:t>
      </w:r>
      <w:r w:rsidR="00925386" w:rsidRPr="008C4495" w:rsidDel="00925386">
        <w:rPr>
          <w:rFonts w:ascii="TimesNewRomanPSMT" w:hAnsi="TimesNewRomanPSMT" w:cs="TimesNewRomanPSMT"/>
          <w:b/>
          <w:i/>
        </w:rPr>
        <w:t xml:space="preserve"> </w:t>
      </w:r>
    </w:p>
    <w:p w14:paraId="3A04F228" w14:textId="20C12963" w:rsidR="00925386" w:rsidRPr="00925386" w:rsidRDefault="00925386" w:rsidP="00591468">
      <w:pPr>
        <w:spacing w:before="120" w:after="60"/>
        <w:ind w:left="403"/>
        <w:rPr>
          <w:rFonts w:asciiTheme="minorHAnsi" w:hAnsiTheme="minorHAnsi" w:cs="TimesNewRomanPSMT"/>
          <w:b/>
          <w:i/>
        </w:rPr>
      </w:pPr>
      <w:r w:rsidRPr="00591468">
        <w:rPr>
          <w:rFonts w:ascii="TimesNewRomanPSMT" w:hAnsi="TimesNewRomanPSMT" w:cs="TimesNewRomanPSMT"/>
          <w:b/>
          <w:i/>
        </w:rPr>
        <w:t xml:space="preserve">а) </w:t>
      </w:r>
      <w:r w:rsidR="006C626A" w:rsidRPr="006C626A">
        <w:rPr>
          <w:b/>
          <w:i/>
        </w:rPr>
        <w:t>промежуточная</w:t>
      </w:r>
      <w:r w:rsidR="006C626A" w:rsidRPr="00925386">
        <w:rPr>
          <w:b/>
          <w:i/>
        </w:rPr>
        <w:t xml:space="preserve"> </w:t>
      </w:r>
      <w:r w:rsidRPr="00925386">
        <w:rPr>
          <w:b/>
          <w:i/>
        </w:rPr>
        <w:t xml:space="preserve">консолидированная финансовая отчетность эмитента за </w:t>
      </w:r>
      <w:r w:rsidR="00796E28">
        <w:rPr>
          <w:b/>
          <w:i/>
        </w:rPr>
        <w:t>шесть месяцев</w:t>
      </w:r>
      <w:r w:rsidR="006C626A">
        <w:rPr>
          <w:b/>
          <w:i/>
        </w:rPr>
        <w:t xml:space="preserve"> </w:t>
      </w:r>
      <w:r w:rsidR="006C626A" w:rsidRPr="00925386">
        <w:rPr>
          <w:b/>
          <w:i/>
        </w:rPr>
        <w:t>202</w:t>
      </w:r>
      <w:r w:rsidR="006C626A">
        <w:rPr>
          <w:b/>
          <w:i/>
        </w:rPr>
        <w:t>1</w:t>
      </w:r>
      <w:r w:rsidR="006C626A" w:rsidRPr="00925386">
        <w:rPr>
          <w:b/>
          <w:i/>
        </w:rPr>
        <w:t xml:space="preserve"> отчетн</w:t>
      </w:r>
      <w:r w:rsidR="006C626A">
        <w:rPr>
          <w:b/>
          <w:i/>
        </w:rPr>
        <w:t>ого</w:t>
      </w:r>
      <w:r w:rsidR="006C626A" w:rsidRPr="00925386">
        <w:rPr>
          <w:b/>
          <w:i/>
        </w:rPr>
        <w:t xml:space="preserve"> </w:t>
      </w:r>
      <w:r w:rsidRPr="00925386">
        <w:rPr>
          <w:b/>
          <w:i/>
        </w:rPr>
        <w:t>год</w:t>
      </w:r>
      <w:r w:rsidR="006C626A">
        <w:rPr>
          <w:b/>
          <w:i/>
        </w:rPr>
        <w:t>а</w:t>
      </w:r>
      <w:r w:rsidRPr="00925386">
        <w:rPr>
          <w:b/>
          <w:i/>
        </w:rPr>
        <w:t>, составленная в соответствии с требованиями законодательства Российской Федерации</w:t>
      </w:r>
      <w:r w:rsidR="00796E28">
        <w:rPr>
          <w:b/>
          <w:i/>
        </w:rPr>
        <w:t xml:space="preserve"> (</w:t>
      </w:r>
      <w:r w:rsidRPr="00925386">
        <w:rPr>
          <w:b/>
          <w:i/>
        </w:rPr>
        <w:t>с заключением от 2</w:t>
      </w:r>
      <w:r w:rsidR="00796E28">
        <w:rPr>
          <w:b/>
          <w:i/>
        </w:rPr>
        <w:t>7.0</w:t>
      </w:r>
      <w:r w:rsidRPr="00925386">
        <w:rPr>
          <w:b/>
          <w:i/>
        </w:rPr>
        <w:t xml:space="preserve">8.2021 г. </w:t>
      </w:r>
      <w:r w:rsidR="00796E28">
        <w:rPr>
          <w:b/>
          <w:i/>
        </w:rPr>
        <w:t>по результатам обзорной проверки</w:t>
      </w:r>
      <w:r w:rsidRPr="00925386">
        <w:rPr>
          <w:b/>
          <w:i/>
        </w:rPr>
        <w:t xml:space="preserve"> данной </w:t>
      </w:r>
      <w:r w:rsidR="00796E28">
        <w:rPr>
          <w:b/>
          <w:i/>
        </w:rPr>
        <w:t>промежуточной</w:t>
      </w:r>
      <w:r w:rsidR="00796E28" w:rsidRPr="00925386">
        <w:rPr>
          <w:b/>
          <w:i/>
        </w:rPr>
        <w:t xml:space="preserve"> </w:t>
      </w:r>
      <w:r w:rsidRPr="00925386">
        <w:rPr>
          <w:b/>
          <w:i/>
        </w:rPr>
        <w:t>консолидированной финансовой отчетности</w:t>
      </w:r>
      <w:r w:rsidR="00796E28">
        <w:rPr>
          <w:b/>
          <w:i/>
        </w:rPr>
        <w:t>, не являющимся аудиторским заключением)</w:t>
      </w:r>
      <w:r w:rsidRPr="00925386">
        <w:rPr>
          <w:b/>
          <w:i/>
        </w:rPr>
        <w:t xml:space="preserve"> является приложением к настоящему отчету</w:t>
      </w:r>
    </w:p>
    <w:p w14:paraId="46F2F6FD" w14:textId="2D5D8B84" w:rsidR="002D7F2B" w:rsidRPr="00591468" w:rsidRDefault="002D7F2B" w:rsidP="00591468">
      <w:pPr>
        <w:spacing w:before="120" w:after="60"/>
        <w:ind w:left="198"/>
      </w:pPr>
      <w:r w:rsidRPr="00591468">
        <w:t xml:space="preserve">Стандарты (правила), в соответствии с которыми составлена такая консолидированная отчетность: </w:t>
      </w:r>
    </w:p>
    <w:p w14:paraId="59B77936" w14:textId="71FA341B" w:rsidR="002D7F2B" w:rsidRPr="00774FFD" w:rsidRDefault="002D7F2B" w:rsidP="00591468">
      <w:pPr>
        <w:ind w:left="403"/>
        <w:jc w:val="both"/>
        <w:rPr>
          <w:rStyle w:val="Subst"/>
        </w:rPr>
      </w:pPr>
      <w:r w:rsidRPr="00774FFD">
        <w:rPr>
          <w:rStyle w:val="Subst"/>
        </w:rPr>
        <w:t>МСФО.</w:t>
      </w:r>
    </w:p>
    <w:p w14:paraId="652C3BE8" w14:textId="77777777" w:rsidR="00E779A3" w:rsidRPr="00591468" w:rsidRDefault="00E779A3" w:rsidP="00591468">
      <w:pPr>
        <w:pStyle w:val="2"/>
        <w:spacing w:after="60"/>
        <w:rPr>
          <w:sz w:val="24"/>
          <w:szCs w:val="24"/>
        </w:rPr>
      </w:pPr>
      <w:bookmarkStart w:id="151" w:name="_Toc482629223"/>
      <w:bookmarkStart w:id="152" w:name="_Toc86662582"/>
      <w:r w:rsidRPr="00591468">
        <w:rPr>
          <w:sz w:val="24"/>
          <w:szCs w:val="24"/>
        </w:rPr>
        <w:t>7.4. Сведения об учетной политике эмитента</w:t>
      </w:r>
      <w:bookmarkEnd w:id="151"/>
      <w:bookmarkEnd w:id="152"/>
    </w:p>
    <w:p w14:paraId="22991389" w14:textId="6FC9CB42" w:rsidR="00774FFD" w:rsidRPr="00591468" w:rsidRDefault="00774FFD" w:rsidP="00591468">
      <w:pPr>
        <w:spacing w:before="120" w:after="60"/>
        <w:ind w:left="198"/>
        <w:jc w:val="both"/>
        <w:rPr>
          <w:rStyle w:val="Subst"/>
          <w:bCs/>
          <w:iCs/>
        </w:rPr>
      </w:pPr>
      <w:r w:rsidRPr="00591468">
        <w:rPr>
          <w:rStyle w:val="Subst"/>
          <w:bCs/>
          <w:iCs/>
        </w:rPr>
        <w:t>Изменения в учетную политику эмитента в отчетном квартале не вносились.</w:t>
      </w:r>
    </w:p>
    <w:p w14:paraId="2D2EA0FD" w14:textId="77777777" w:rsidR="00E779A3" w:rsidRPr="00591468" w:rsidRDefault="00E779A3" w:rsidP="00591468">
      <w:pPr>
        <w:pStyle w:val="2"/>
        <w:spacing w:after="60"/>
        <w:jc w:val="both"/>
        <w:rPr>
          <w:sz w:val="24"/>
          <w:szCs w:val="24"/>
        </w:rPr>
      </w:pPr>
      <w:bookmarkStart w:id="153" w:name="_Toc482629224"/>
      <w:bookmarkStart w:id="154" w:name="_Toc86662583"/>
      <w:r w:rsidRPr="00591468">
        <w:rPr>
          <w:sz w:val="24"/>
          <w:szCs w:val="24"/>
        </w:rPr>
        <w:t>7.5. Сведения об общей сумме экспорта, а также о доле, которую составляет экспорт в общем объеме продаж</w:t>
      </w:r>
      <w:bookmarkEnd w:id="153"/>
      <w:bookmarkEnd w:id="154"/>
    </w:p>
    <w:p w14:paraId="79129CBC" w14:textId="77777777" w:rsidR="00E779A3" w:rsidRPr="0040273B" w:rsidRDefault="00E779A3" w:rsidP="00591468">
      <w:pPr>
        <w:spacing w:before="120" w:after="60"/>
        <w:ind w:left="198"/>
        <w:jc w:val="both"/>
        <w:rPr>
          <w:rStyle w:val="Subst"/>
          <w:b w:val="0"/>
          <w:bCs/>
          <w:iCs/>
          <w:sz w:val="22"/>
          <w:szCs w:val="22"/>
        </w:rPr>
      </w:pPr>
      <w:r w:rsidRPr="00591468">
        <w:rPr>
          <w:rStyle w:val="Subst"/>
          <w:bCs/>
          <w:iCs/>
        </w:rPr>
        <w:t>Эмитент не осуществляет экспорт продукции (товаров, работ, услуг)</w:t>
      </w:r>
    </w:p>
    <w:p w14:paraId="4B424EAE" w14:textId="77777777" w:rsidR="00E779A3" w:rsidRPr="00591468" w:rsidRDefault="00E779A3" w:rsidP="00591468">
      <w:pPr>
        <w:pStyle w:val="2"/>
        <w:spacing w:after="60"/>
        <w:jc w:val="both"/>
        <w:rPr>
          <w:sz w:val="24"/>
          <w:szCs w:val="24"/>
        </w:rPr>
      </w:pPr>
      <w:bookmarkStart w:id="155" w:name="_Toc482629225"/>
      <w:bookmarkStart w:id="156" w:name="_Toc86662584"/>
      <w:r w:rsidRPr="00591468">
        <w:rPr>
          <w:sz w:val="24"/>
          <w:szCs w:val="24"/>
        </w:rPr>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155"/>
      <w:bookmarkEnd w:id="156"/>
    </w:p>
    <w:p w14:paraId="49D14AD8" w14:textId="77777777" w:rsidR="00E779A3" w:rsidRPr="00591468" w:rsidRDefault="00F91AE5" w:rsidP="00591468">
      <w:pPr>
        <w:spacing w:before="120" w:after="60"/>
        <w:ind w:left="198"/>
        <w:jc w:val="both"/>
        <w:rPr>
          <w:rStyle w:val="Subst"/>
          <w:bCs/>
          <w:iCs/>
        </w:rPr>
      </w:pPr>
      <w:r w:rsidRPr="00591468">
        <w:rPr>
          <w:rStyle w:val="Subst"/>
          <w:bCs/>
          <w:iCs/>
        </w:rPr>
        <w:t xml:space="preserve">Существенных изменений </w:t>
      </w:r>
      <w:r w:rsidR="00E779A3" w:rsidRPr="00591468">
        <w:rPr>
          <w:rStyle w:val="Subst"/>
          <w:bCs/>
          <w:iCs/>
        </w:rPr>
        <w:t>в составе имущества эмитента, произошедших в течение 12 месяцев до даты окончания отчетного квартала</w:t>
      </w:r>
      <w:r w:rsidRPr="00591468">
        <w:rPr>
          <w:rStyle w:val="Subst"/>
          <w:bCs/>
          <w:iCs/>
        </w:rPr>
        <w:t xml:space="preserve"> не было</w:t>
      </w:r>
    </w:p>
    <w:p w14:paraId="7D310DF1" w14:textId="77777777" w:rsidR="00E779A3" w:rsidRPr="00591468" w:rsidRDefault="00E779A3" w:rsidP="00591468">
      <w:pPr>
        <w:pStyle w:val="2"/>
        <w:spacing w:after="60"/>
        <w:jc w:val="both"/>
        <w:rPr>
          <w:sz w:val="24"/>
          <w:szCs w:val="24"/>
        </w:rPr>
      </w:pPr>
      <w:bookmarkStart w:id="157" w:name="_Toc482629226"/>
      <w:bookmarkStart w:id="158" w:name="_Toc86662585"/>
      <w:r w:rsidRPr="00591468">
        <w:rPr>
          <w:sz w:val="24"/>
          <w:szCs w:val="24"/>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157"/>
      <w:bookmarkEnd w:id="158"/>
    </w:p>
    <w:p w14:paraId="5DF0CFB5" w14:textId="476817F7" w:rsidR="00E779A3" w:rsidRPr="00591468" w:rsidRDefault="00E779A3" w:rsidP="00591468">
      <w:pPr>
        <w:spacing w:before="120" w:after="60"/>
        <w:ind w:left="198"/>
        <w:jc w:val="both"/>
        <w:rPr>
          <w:rStyle w:val="Subst"/>
          <w:bCs/>
          <w:iCs/>
        </w:rPr>
      </w:pPr>
      <w:r w:rsidRPr="00591468">
        <w:rPr>
          <w:rStyle w:val="Subst"/>
          <w:bCs/>
          <w:iCs/>
        </w:rPr>
        <w:t xml:space="preserve">Эмитент не участвовал/не участвует в судебных процессах, которые отразились/могут отразиться </w:t>
      </w:r>
      <w:r w:rsidR="00925386" w:rsidRPr="00591468">
        <w:rPr>
          <w:rStyle w:val="Subst"/>
          <w:bCs/>
          <w:iCs/>
        </w:rPr>
        <w:t xml:space="preserve">существенно </w:t>
      </w:r>
      <w:r w:rsidRPr="00591468">
        <w:rPr>
          <w:rStyle w:val="Subst"/>
          <w:bCs/>
          <w:iCs/>
        </w:rPr>
        <w:t>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14:paraId="7A5D4803" w14:textId="77777777" w:rsidR="00E779A3" w:rsidRPr="0040273B" w:rsidRDefault="00E779A3">
      <w:pPr>
        <w:pStyle w:val="1"/>
      </w:pPr>
      <w:bookmarkStart w:id="159" w:name="_Toc482629227"/>
      <w:bookmarkStart w:id="160" w:name="_Toc86662586"/>
      <w:r w:rsidRPr="0040273B">
        <w:t>Раздел VIII. Дополнительные сведения об эмитенте и о размещенных им эмиссионных ценных бумагах</w:t>
      </w:r>
      <w:bookmarkEnd w:id="159"/>
      <w:bookmarkEnd w:id="160"/>
    </w:p>
    <w:p w14:paraId="67A0A58E" w14:textId="77777777" w:rsidR="00E779A3" w:rsidRPr="00591468" w:rsidRDefault="00E779A3">
      <w:pPr>
        <w:pStyle w:val="2"/>
        <w:rPr>
          <w:sz w:val="24"/>
          <w:szCs w:val="24"/>
        </w:rPr>
      </w:pPr>
      <w:bookmarkStart w:id="161" w:name="_Toc482629228"/>
      <w:bookmarkStart w:id="162" w:name="_Toc86662587"/>
      <w:r w:rsidRPr="00591468">
        <w:rPr>
          <w:sz w:val="24"/>
          <w:szCs w:val="24"/>
        </w:rPr>
        <w:t>8.1. Дополнительные сведения об эмитенте</w:t>
      </w:r>
      <w:bookmarkEnd w:id="161"/>
      <w:bookmarkEnd w:id="162"/>
    </w:p>
    <w:p w14:paraId="18FC2C34" w14:textId="77777777" w:rsidR="00E779A3" w:rsidRPr="00591468" w:rsidRDefault="00E779A3" w:rsidP="00591468">
      <w:pPr>
        <w:pStyle w:val="3"/>
        <w:spacing w:before="240" w:after="60"/>
      </w:pPr>
      <w:bookmarkStart w:id="163" w:name="_Toc482629229"/>
      <w:bookmarkStart w:id="164" w:name="_Toc86662588"/>
      <w:r w:rsidRPr="00591468">
        <w:rPr>
          <w:rFonts w:ascii="Times New Roman" w:hAnsi="Times New Roman" w:cs="Times New Roman"/>
          <w:color w:val="auto"/>
          <w:sz w:val="22"/>
          <w:szCs w:val="22"/>
        </w:rPr>
        <w:t>8.1.1. Сведения о размере, структуре уставного капитала эмитента</w:t>
      </w:r>
      <w:bookmarkEnd w:id="163"/>
      <w:bookmarkEnd w:id="164"/>
    </w:p>
    <w:p w14:paraId="1D3884C9" w14:textId="77777777" w:rsidR="002343CA" w:rsidRPr="0040273B" w:rsidRDefault="002343CA" w:rsidP="00591468">
      <w:pPr>
        <w:spacing w:before="120" w:after="60"/>
        <w:ind w:left="198"/>
      </w:pPr>
      <w:r w:rsidRPr="0040273B">
        <w:t>Размер уставного капитала эмитента на дату окончания последнего отчетного квартала, руб.:</w:t>
      </w:r>
    </w:p>
    <w:p w14:paraId="1C4AC7D9" w14:textId="77777777" w:rsidR="002343CA" w:rsidRPr="0040273B" w:rsidRDefault="002343CA" w:rsidP="002343CA">
      <w:pPr>
        <w:ind w:left="200"/>
      </w:pPr>
      <w:r w:rsidRPr="0040273B">
        <w:rPr>
          <w:b/>
          <w:bCs/>
          <w:i/>
          <w:iCs/>
        </w:rPr>
        <w:t>2 767 015 179.8</w:t>
      </w:r>
    </w:p>
    <w:p w14:paraId="7BE1857A" w14:textId="77777777" w:rsidR="002343CA" w:rsidRPr="0040273B" w:rsidRDefault="002343CA" w:rsidP="00591468">
      <w:pPr>
        <w:spacing w:before="120" w:after="60"/>
        <w:ind w:left="198"/>
      </w:pPr>
      <w:r w:rsidRPr="0040273B">
        <w:t>Обыкновенные акции</w:t>
      </w:r>
    </w:p>
    <w:p w14:paraId="15CA9BA0" w14:textId="77777777" w:rsidR="002343CA" w:rsidRPr="0040273B" w:rsidRDefault="002343CA" w:rsidP="002343CA">
      <w:pPr>
        <w:ind w:left="400"/>
      </w:pPr>
      <w:r w:rsidRPr="0040273B">
        <w:t>Общая номинальная стоимость:</w:t>
      </w:r>
      <w:r w:rsidRPr="0040273B">
        <w:rPr>
          <w:b/>
          <w:bCs/>
          <w:i/>
          <w:iCs/>
        </w:rPr>
        <w:t xml:space="preserve"> 2 767 015 179.8</w:t>
      </w:r>
    </w:p>
    <w:p w14:paraId="18C0F7CF" w14:textId="1A3265FC" w:rsidR="002343CA" w:rsidRPr="0040273B" w:rsidRDefault="002343CA" w:rsidP="002343CA">
      <w:pPr>
        <w:ind w:left="400"/>
      </w:pPr>
      <w:r w:rsidRPr="0040273B">
        <w:t xml:space="preserve">Размер доли в </w:t>
      </w:r>
      <w:r w:rsidR="003528A4">
        <w:t>уставном капитале эмитента</w:t>
      </w:r>
      <w:r w:rsidRPr="0040273B">
        <w:t>, %:</w:t>
      </w:r>
      <w:r w:rsidRPr="0040273B">
        <w:rPr>
          <w:b/>
          <w:bCs/>
          <w:i/>
          <w:iCs/>
        </w:rPr>
        <w:t xml:space="preserve"> 100</w:t>
      </w:r>
    </w:p>
    <w:p w14:paraId="3DEF79E5" w14:textId="77777777" w:rsidR="002343CA" w:rsidRPr="0040273B" w:rsidRDefault="002343CA" w:rsidP="00591468">
      <w:pPr>
        <w:spacing w:before="120" w:after="60"/>
        <w:ind w:left="198"/>
      </w:pPr>
      <w:r w:rsidRPr="0040273B">
        <w:t>Привилегированные</w:t>
      </w:r>
    </w:p>
    <w:p w14:paraId="27241ACA" w14:textId="77777777" w:rsidR="002343CA" w:rsidRPr="0040273B" w:rsidRDefault="002343CA" w:rsidP="002343CA">
      <w:pPr>
        <w:ind w:left="400"/>
      </w:pPr>
      <w:r w:rsidRPr="0040273B">
        <w:t>Общая номинальная стоимость:</w:t>
      </w:r>
      <w:r w:rsidRPr="0040273B">
        <w:rPr>
          <w:b/>
          <w:bCs/>
          <w:i/>
          <w:iCs/>
        </w:rPr>
        <w:t xml:space="preserve"> 0</w:t>
      </w:r>
    </w:p>
    <w:p w14:paraId="2F246DA2" w14:textId="1A7F33DD" w:rsidR="002343CA" w:rsidRPr="0040273B" w:rsidRDefault="002343CA" w:rsidP="002343CA">
      <w:pPr>
        <w:ind w:left="400"/>
      </w:pPr>
      <w:r w:rsidRPr="0040273B">
        <w:t xml:space="preserve">Размер доли в </w:t>
      </w:r>
      <w:r w:rsidR="003528A4">
        <w:t>уставном капитале эмитента</w:t>
      </w:r>
      <w:r w:rsidRPr="0040273B">
        <w:t>, %:</w:t>
      </w:r>
      <w:r w:rsidRPr="0040273B">
        <w:rPr>
          <w:b/>
          <w:bCs/>
          <w:i/>
          <w:iCs/>
        </w:rPr>
        <w:t xml:space="preserve"> 0</w:t>
      </w:r>
    </w:p>
    <w:p w14:paraId="00EBB12A" w14:textId="1CF56B6C" w:rsidR="003528A4" w:rsidRPr="00591468" w:rsidRDefault="003528A4" w:rsidP="00591468">
      <w:pPr>
        <w:spacing w:before="120" w:after="60"/>
        <w:ind w:left="198"/>
        <w:rPr>
          <w:b/>
          <w:bCs/>
          <w:i/>
          <w:iCs/>
        </w:rPr>
      </w:pPr>
      <w:r>
        <w:t>И</w:t>
      </w:r>
      <w:r w:rsidR="002343CA" w:rsidRPr="0040273B">
        <w:t xml:space="preserve">нформация о соответствии величины уставного капитала, приведенной в настоящем пункте, учредительным документам </w:t>
      </w:r>
      <w:r>
        <w:t xml:space="preserve">(уставу) </w:t>
      </w:r>
      <w:r w:rsidR="002343CA" w:rsidRPr="0040273B">
        <w:t>эмитента:</w:t>
      </w:r>
      <w:r w:rsidR="002343CA" w:rsidRPr="0040273B">
        <w:br/>
      </w:r>
      <w:r w:rsidR="002343CA" w:rsidRPr="0040273B">
        <w:rPr>
          <w:b/>
          <w:bCs/>
          <w:i/>
          <w:iCs/>
        </w:rPr>
        <w:t>Величина уставного капитала соответствует учредительным документам (уставу) эмитента</w:t>
      </w:r>
    </w:p>
    <w:p w14:paraId="32A22D90" w14:textId="77777777" w:rsidR="00E779A3" w:rsidRPr="00591468" w:rsidRDefault="00E779A3" w:rsidP="00591468">
      <w:pPr>
        <w:pStyle w:val="3"/>
        <w:spacing w:before="240" w:after="60"/>
      </w:pPr>
      <w:bookmarkStart w:id="165" w:name="_Toc482629230"/>
      <w:bookmarkStart w:id="166" w:name="_Toc86662589"/>
      <w:r w:rsidRPr="00591468">
        <w:rPr>
          <w:rFonts w:ascii="Times New Roman" w:hAnsi="Times New Roman" w:cs="Times New Roman"/>
          <w:color w:val="auto"/>
          <w:sz w:val="22"/>
          <w:szCs w:val="22"/>
        </w:rPr>
        <w:t>8.1.2. Сведения об изменении размера уставного капитала эмитента</w:t>
      </w:r>
      <w:bookmarkEnd w:id="165"/>
      <w:bookmarkEnd w:id="166"/>
    </w:p>
    <w:p w14:paraId="12BAC967" w14:textId="30A5729C" w:rsidR="002343CA" w:rsidRPr="0040273B" w:rsidRDefault="002343CA" w:rsidP="00591468">
      <w:pPr>
        <w:spacing w:before="120" w:after="60"/>
        <w:ind w:left="198"/>
      </w:pPr>
      <w:r w:rsidRPr="003528A4">
        <w:t>Изменений размера уставного капитала за последний завершенный отчетный год, а также за период с даты начала текущего года до даты окончания отчетного квартала не было</w:t>
      </w:r>
    </w:p>
    <w:p w14:paraId="22CD30F6" w14:textId="77777777" w:rsidR="00E779A3" w:rsidRPr="00591468" w:rsidRDefault="00E779A3" w:rsidP="00591468">
      <w:pPr>
        <w:pStyle w:val="3"/>
        <w:spacing w:before="240" w:after="60"/>
      </w:pPr>
      <w:bookmarkStart w:id="167" w:name="_Toc482629231"/>
      <w:bookmarkStart w:id="168" w:name="_Toc86662590"/>
      <w:r w:rsidRPr="00591468">
        <w:rPr>
          <w:rFonts w:ascii="Times New Roman" w:hAnsi="Times New Roman" w:cs="Times New Roman"/>
          <w:color w:val="auto"/>
          <w:sz w:val="22"/>
          <w:szCs w:val="22"/>
        </w:rPr>
        <w:t>8.1.3. Сведения о порядке созыва и проведения собрания (заседания) высшего органа управления эмитента</w:t>
      </w:r>
      <w:bookmarkEnd w:id="167"/>
      <w:bookmarkEnd w:id="168"/>
    </w:p>
    <w:p w14:paraId="74C56A78" w14:textId="549280B8" w:rsidR="003528A4" w:rsidRPr="00A7652D" w:rsidRDefault="003528A4" w:rsidP="003528A4">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E8AAF5D" w14:textId="77777777" w:rsidR="002343CA" w:rsidRPr="0040273B" w:rsidRDefault="002343CA" w:rsidP="00753A25">
      <w:pPr>
        <w:spacing w:before="0" w:after="0"/>
        <w:ind w:left="198"/>
        <w:jc w:val="both"/>
        <w:rPr>
          <w:b/>
          <w:bCs/>
          <w:i/>
          <w:iCs/>
        </w:rPr>
      </w:pPr>
    </w:p>
    <w:p w14:paraId="7B7FFD71" w14:textId="77777777" w:rsidR="00E779A3" w:rsidRPr="00591468" w:rsidRDefault="00E779A3" w:rsidP="00591468">
      <w:pPr>
        <w:pStyle w:val="3"/>
        <w:spacing w:before="240" w:after="60"/>
      </w:pPr>
      <w:bookmarkStart w:id="169" w:name="_Toc482629232"/>
      <w:bookmarkStart w:id="170" w:name="_Toc86662591"/>
      <w:r w:rsidRPr="00591468">
        <w:rPr>
          <w:rFonts w:ascii="Times New Roman" w:hAnsi="Times New Roman" w:cs="Times New Roman"/>
          <w:color w:val="auto"/>
          <w:sz w:val="22"/>
          <w:szCs w:val="22"/>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169"/>
      <w:bookmarkEnd w:id="170"/>
    </w:p>
    <w:p w14:paraId="5054C417" w14:textId="50322E95" w:rsidR="003528A4" w:rsidRPr="00A7652D" w:rsidRDefault="003528A4" w:rsidP="003528A4">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382EEFEB" w14:textId="77777777" w:rsidR="004817E0" w:rsidRPr="0040273B" w:rsidRDefault="004817E0" w:rsidP="004817E0">
      <w:pPr>
        <w:spacing w:before="0" w:after="0"/>
        <w:ind w:left="198"/>
      </w:pPr>
    </w:p>
    <w:p w14:paraId="7BB6DA17" w14:textId="77777777" w:rsidR="00E779A3" w:rsidRPr="00591468" w:rsidRDefault="00E779A3" w:rsidP="00591468">
      <w:pPr>
        <w:pStyle w:val="3"/>
        <w:spacing w:before="240" w:after="60"/>
      </w:pPr>
      <w:bookmarkStart w:id="171" w:name="_Toc482629233"/>
      <w:bookmarkStart w:id="172" w:name="_Toc86662592"/>
      <w:r w:rsidRPr="00591468">
        <w:rPr>
          <w:rFonts w:ascii="Times New Roman" w:hAnsi="Times New Roman" w:cs="Times New Roman"/>
          <w:color w:val="auto"/>
          <w:sz w:val="22"/>
          <w:szCs w:val="22"/>
        </w:rPr>
        <w:t>8.1.5. Сведения о существенных сделках, совершенных эмитентом</w:t>
      </w:r>
      <w:bookmarkEnd w:id="171"/>
      <w:bookmarkEnd w:id="172"/>
    </w:p>
    <w:p w14:paraId="30D9AEC0" w14:textId="741A2189" w:rsidR="00E779A3" w:rsidRPr="0040273B" w:rsidRDefault="00E779A3" w:rsidP="00D8416C">
      <w:pPr>
        <w:ind w:left="200"/>
        <w:jc w:val="both"/>
      </w:pPr>
      <w:r w:rsidRPr="0040273B">
        <w:t>Существенные сделки (группы взаимосвязанных сделок), размер которых составляет 10 и более процентов балансовой стоимости активов эмитента по данным его бухгалтерской отчетности</w:t>
      </w:r>
      <w:r w:rsidR="00927AF3" w:rsidRPr="0040273B">
        <w:t>,</w:t>
      </w:r>
      <w:r w:rsidR="00F207C1" w:rsidRPr="0040273B">
        <w:t xml:space="preserve"> определенной по данным его бухгалтерской (финансовой) отчетности на дату окончания последнего завершенного отчетного периода, состоящего из 3, 6, 9 или 12 месяцев,</w:t>
      </w:r>
      <w:r w:rsidRPr="0040273B">
        <w:t xml:space="preserve"> за отчетный период, состоящий из </w:t>
      </w:r>
      <w:r w:rsidR="009E5A5B" w:rsidRPr="0040273B">
        <w:t xml:space="preserve">3 </w:t>
      </w:r>
      <w:r w:rsidR="00D8416C" w:rsidRPr="0040273B">
        <w:t>(</w:t>
      </w:r>
      <w:r w:rsidR="009E5A5B" w:rsidRPr="0040273B">
        <w:t>трех</w:t>
      </w:r>
      <w:r w:rsidR="00D8416C" w:rsidRPr="0040273B">
        <w:t>)</w:t>
      </w:r>
      <w:r w:rsidRPr="0040273B">
        <w:t xml:space="preserve"> месяцев текущего года</w:t>
      </w:r>
      <w:r w:rsidR="00F207C1" w:rsidRPr="0040273B">
        <w:t xml:space="preserve">: </w:t>
      </w:r>
    </w:p>
    <w:p w14:paraId="097A8373" w14:textId="77777777" w:rsidR="00263D5A" w:rsidRPr="0040273B" w:rsidRDefault="00263D5A" w:rsidP="00263D5A">
      <w:pPr>
        <w:jc w:val="both"/>
        <w:rPr>
          <w:b/>
        </w:rPr>
      </w:pPr>
    </w:p>
    <w:p w14:paraId="3C117ACA" w14:textId="4E56C240" w:rsidR="00263D5A" w:rsidRPr="0040273B" w:rsidRDefault="00263D5A" w:rsidP="00263D5A">
      <w:pPr>
        <w:jc w:val="both"/>
        <w:rPr>
          <w:b/>
          <w:i/>
        </w:rPr>
      </w:pPr>
      <w:r w:rsidRPr="0040273B">
        <w:rPr>
          <w:b/>
        </w:rPr>
        <w:t>1.</w:t>
      </w:r>
      <w:r w:rsidRPr="0040273B">
        <w:rPr>
          <w:b/>
          <w:i/>
        </w:rPr>
        <w:t xml:space="preserve"> </w:t>
      </w:r>
      <w:r w:rsidRPr="0040273B">
        <w:t>Дата совершения сделки</w:t>
      </w:r>
      <w:r w:rsidR="00CF08B2">
        <w:t xml:space="preserve"> (заключения договора)</w:t>
      </w:r>
      <w:r w:rsidRPr="0040273B">
        <w:t>:</w:t>
      </w:r>
      <w:r w:rsidRPr="0040273B">
        <w:rPr>
          <w:b/>
          <w:i/>
        </w:rPr>
        <w:t xml:space="preserve"> 12.01.2021 г. </w:t>
      </w:r>
    </w:p>
    <w:p w14:paraId="05A07113" w14:textId="77777777" w:rsidR="00263D5A" w:rsidRPr="0040273B" w:rsidRDefault="00263D5A" w:rsidP="00263D5A">
      <w:pPr>
        <w:jc w:val="both"/>
        <w:rPr>
          <w:b/>
          <w:i/>
        </w:rPr>
      </w:pPr>
      <w:r w:rsidRPr="0040273B">
        <w:t xml:space="preserve"> предмет и иные существенные условия сделки:</w:t>
      </w:r>
      <w:r w:rsidRPr="0040273B">
        <w:rPr>
          <w:b/>
          <w:i/>
        </w:rPr>
        <w:t xml:space="preserve"> </w:t>
      </w:r>
      <w:r w:rsidRPr="0040273B">
        <w:rPr>
          <w:b/>
          <w:i/>
          <w:shd w:val="clear" w:color="auto" w:fill="FFFFFF"/>
        </w:rPr>
        <w:t>заключение ПАО «РОСИНТЕР РЕСТОРАНТС ХОЛДИНГ» (далее – Общество, Поручитель) с Банком СОЮЗ (акционерное общество) (Гарант) Дополнительного соглашения к договору Поручительства № 039/2016-ПР01-00 от 15.07.2016г. (Договор), заключенного в обеспечение исполнения обязательств ООО «РОСИНТЕР РЕСТОРАНТС» (Принципал) по Договору о предоставлении банковских гарантий с учетом дополнительных соглашений к нему (Договор гарантий) об изменении следующих существенных условий обеспечиваемых обязательств:</w:t>
      </w:r>
      <w:r w:rsidRPr="0040273B">
        <w:rPr>
          <w:b/>
          <w:i/>
        </w:rPr>
        <w:br/>
      </w:r>
      <w:r w:rsidRPr="0040273B">
        <w:rPr>
          <w:b/>
          <w:i/>
          <w:shd w:val="clear" w:color="auto" w:fill="FFFFFF"/>
        </w:rPr>
        <w:t>1) Гарантии могут предоставляться Гарантом по Договору гарантий в рамах установленного Лимита гарантий по 01.02.2021г.</w:t>
      </w:r>
      <w:r w:rsidRPr="0040273B">
        <w:rPr>
          <w:b/>
          <w:i/>
        </w:rPr>
        <w:br/>
      </w:r>
      <w:r w:rsidRPr="0040273B">
        <w:rPr>
          <w:b/>
          <w:i/>
          <w:shd w:val="clear" w:color="auto" w:fill="FFFFFF"/>
        </w:rPr>
        <w:t>2) Срок действия Гарантий не должен превышать 12 (Двенадцать) месяцев с даты вступления каждой Гарантии в силу. Дата вступления Гарантий в силу не должна превышать 30 (Тридцать) календарных дней с даты их выдачи.</w:t>
      </w:r>
      <w:r w:rsidRPr="0040273B">
        <w:rPr>
          <w:b/>
          <w:i/>
        </w:rPr>
        <w:br/>
      </w:r>
      <w:r w:rsidRPr="0040273B">
        <w:rPr>
          <w:b/>
          <w:i/>
          <w:shd w:val="clear" w:color="auto" w:fill="FFFFFF"/>
        </w:rPr>
        <w:t>3) Поручитель прямо выражает свое согласие отвечать в соответствии с измененными условиями Договора гарантии в следующих пределах:</w:t>
      </w:r>
      <w:r w:rsidRPr="0040273B">
        <w:rPr>
          <w:b/>
          <w:i/>
        </w:rPr>
        <w:br/>
      </w:r>
      <w:r w:rsidRPr="0040273B">
        <w:rPr>
          <w:b/>
          <w:i/>
          <w:shd w:val="clear" w:color="auto" w:fill="FFFFFF"/>
        </w:rPr>
        <w:t>- при увеличении Лимита гарантий не более чем в полтора раза;</w:t>
      </w:r>
      <w:r w:rsidRPr="0040273B">
        <w:rPr>
          <w:b/>
          <w:i/>
        </w:rPr>
        <w:br/>
      </w:r>
      <w:r w:rsidRPr="0040273B">
        <w:rPr>
          <w:b/>
          <w:i/>
          <w:shd w:val="clear" w:color="auto" w:fill="FFFFFF"/>
        </w:rPr>
        <w:t>- при увеличении срока предоставления Гарантий не более чем на 18 (Восемнадцать) месяцев;</w:t>
      </w:r>
      <w:r w:rsidRPr="0040273B">
        <w:rPr>
          <w:b/>
          <w:i/>
        </w:rPr>
        <w:br/>
      </w:r>
      <w:r w:rsidRPr="0040273B">
        <w:rPr>
          <w:b/>
          <w:i/>
          <w:shd w:val="clear" w:color="auto" w:fill="FFFFFF"/>
        </w:rPr>
        <w:t>- при увеличении процентной ставки за пользование средствами Гаранта не более чем в полтора раза;</w:t>
      </w:r>
      <w:r w:rsidRPr="0040273B">
        <w:rPr>
          <w:b/>
          <w:i/>
        </w:rPr>
        <w:br/>
      </w:r>
      <w:r w:rsidRPr="0040273B">
        <w:rPr>
          <w:b/>
          <w:i/>
          <w:shd w:val="clear" w:color="auto" w:fill="FFFFFF"/>
        </w:rPr>
        <w:t>- при увеличении размера неустоек не более чем в полтора раза;</w:t>
      </w:r>
      <w:r w:rsidRPr="0040273B">
        <w:rPr>
          <w:b/>
          <w:i/>
        </w:rPr>
        <w:br/>
      </w:r>
      <w:r w:rsidRPr="0040273B">
        <w:rPr>
          <w:b/>
          <w:i/>
          <w:shd w:val="clear" w:color="auto" w:fill="FFFFFF"/>
        </w:rPr>
        <w:t>- при увеличении срока действия банковских гарантий не более чем на 18 (Восемнадцать) месяцев.</w:t>
      </w:r>
      <w:r w:rsidRPr="0040273B">
        <w:rPr>
          <w:b/>
          <w:i/>
        </w:rPr>
        <w:br/>
      </w:r>
      <w:r w:rsidRPr="0040273B">
        <w:rPr>
          <w:b/>
          <w:i/>
          <w:shd w:val="clear" w:color="auto" w:fill="FFFFFF"/>
        </w:rPr>
        <w:t>В случае изменения условий Договора гарантий в большей степени, нежели установлено в данном пункте Договора, поручительство не прекращается, при этом Поручитель несет перед Банком ответственность по Договору исходя из максимальных пределов соответствующих условий обязательства, указанных в данном пункте Договора.</w:t>
      </w:r>
      <w:r w:rsidRPr="0040273B">
        <w:rPr>
          <w:b/>
          <w:i/>
        </w:rPr>
        <w:br/>
      </w: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(Общество, Поручитель), ООО «РОСИНТЕР РЕСТОРАНТС» (Выгодоприобретатель, Принципал).</w:t>
      </w:r>
    </w:p>
    <w:p w14:paraId="771EA9A2" w14:textId="77777777" w:rsidR="00263D5A" w:rsidRPr="0040273B" w:rsidRDefault="00263D5A" w:rsidP="00263D5A">
      <w:pPr>
        <w:jc w:val="both"/>
        <w:rPr>
          <w:b/>
          <w:i/>
        </w:rPr>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Президент Эмитента Костеева Маргарита Валерьевна, основание: лицо является Генеральным директором ООО «РОСИНТЕР РЕСТОРАНТС» - выгодоприобретателя по сделке.</w:t>
      </w:r>
    </w:p>
    <w:p w14:paraId="6E5EB3D8" w14:textId="77777777" w:rsidR="00263D5A" w:rsidRPr="0040273B" w:rsidRDefault="00263D5A" w:rsidP="00263D5A">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768 803 тысячи рублей, что составляет 16,41 % от балансовой стоимости активов Эмитента на дату окончания последнего завершенного отчетного периода, предшествующего совершению сделки.</w:t>
      </w:r>
    </w:p>
    <w:p w14:paraId="4C4A3ED7" w14:textId="2BC8F8DE"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42265962"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Поручительство действует по 30.06.2025 г.</w:t>
      </w:r>
    </w:p>
    <w:p w14:paraId="17B7A97D" w14:textId="7E29F989"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0423BA62" w14:textId="6D0B494B"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69B1FA2C" w14:textId="600D5946" w:rsidR="00263D5A" w:rsidRPr="0040273B" w:rsidRDefault="00263D5A" w:rsidP="00263D5A">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6BD74924" w14:textId="7B26C19F"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3D1DDE24" w14:textId="18DEDFE2"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26.03.2021 г.</w:t>
      </w:r>
    </w:p>
    <w:p w14:paraId="0631A7F8" w14:textId="393FA2F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1-2021 от 29.03.2021 г.</w:t>
      </w:r>
    </w:p>
    <w:p w14:paraId="267B9DCB" w14:textId="77777777" w:rsidR="00263D5A" w:rsidRPr="0040273B" w:rsidRDefault="00263D5A" w:rsidP="00263D5A">
      <w:pPr>
        <w:jc w:val="both"/>
        <w:rPr>
          <w:b/>
          <w:i/>
        </w:rPr>
      </w:pPr>
    </w:p>
    <w:p w14:paraId="5ED68DC8" w14:textId="7166FE31" w:rsidR="00263D5A" w:rsidRPr="0040273B" w:rsidRDefault="00263D5A" w:rsidP="00263D5A">
      <w:pPr>
        <w:jc w:val="both"/>
        <w:rPr>
          <w:b/>
          <w:i/>
        </w:rPr>
      </w:pPr>
      <w:r w:rsidRPr="0040273B">
        <w:rPr>
          <w:b/>
        </w:rPr>
        <w:t>2.</w:t>
      </w:r>
      <w:r w:rsidRPr="0040273B">
        <w:rPr>
          <w:b/>
          <w:i/>
        </w:rPr>
        <w:t xml:space="preserve"> </w:t>
      </w:r>
      <w:r w:rsidRPr="0040273B">
        <w:t>Дата совершения сделки</w:t>
      </w:r>
      <w:r w:rsidR="00CF08B2">
        <w:t xml:space="preserve"> (заключения договора)</w:t>
      </w:r>
      <w:r w:rsidRPr="0040273B">
        <w:t>:</w:t>
      </w:r>
      <w:r w:rsidRPr="0040273B">
        <w:rPr>
          <w:b/>
          <w:i/>
        </w:rPr>
        <w:t xml:space="preserve"> 05.02.2021 г. </w:t>
      </w:r>
    </w:p>
    <w:p w14:paraId="680A2139" w14:textId="77777777" w:rsidR="00263D5A" w:rsidRPr="0040273B" w:rsidRDefault="00263D5A" w:rsidP="00263D5A">
      <w:pPr>
        <w:jc w:val="both"/>
        <w:rPr>
          <w:rFonts w:eastAsia="Calibri"/>
          <w:b/>
          <w:bCs/>
          <w:i/>
          <w:iCs/>
        </w:rPr>
      </w:pPr>
      <w:r w:rsidRPr="0040273B">
        <w:t xml:space="preserve"> предмет и иные существенные условия сделки:</w:t>
      </w:r>
      <w:r w:rsidRPr="0040273B">
        <w:rPr>
          <w:b/>
          <w:i/>
        </w:rPr>
        <w:t xml:space="preserve"> </w:t>
      </w:r>
      <w:r w:rsidRPr="0040273B">
        <w:rPr>
          <w:b/>
          <w:i/>
          <w:shd w:val="clear" w:color="auto" w:fill="FFFFFF"/>
        </w:rPr>
        <w:t>заключение Эмитентом с Банком ВТБ (ПАО) (далее – Банк, Кредитор) Дополнительного соглашения к Договору Поручительства № 02766/МР-ДП1 от 27.09.2018 (далее – Поручительство), заключенного в обеспечение обязательств ООО «РОСИНТЕР РЕСТОРАНТС» по кредитному соглашению между ООО «РОСИНТЕР РЕСТОРАНТС» (далее - Заемщик) и Банком ВТБ (ПАО) № 02766/МР от 27.09.2018 (далее - Кредитное соглашение) в связи с изменением графика погашения кредита без изменения его общего срока,</w:t>
      </w:r>
    </w:p>
    <w:p w14:paraId="67A9734D" w14:textId="77777777" w:rsidR="00263D5A" w:rsidRPr="0040273B" w:rsidRDefault="00263D5A" w:rsidP="00263D5A">
      <w:pPr>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shd w:val="clear" w:color="auto" w:fill="FFFFFF"/>
        </w:rPr>
        <w:t>Банк ВТБ (Публичное акционерное общество) (Банк, Кредитор), ПАО «РОСИНТЕР РЕСТОРАНТС ХОЛДИНГ» (Поручитель), ООО «РОСИНТЕР РЕСТОРАНТС» (Выгодоприобретатель, Заемщик).</w:t>
      </w:r>
    </w:p>
    <w:p w14:paraId="6AB94AE1" w14:textId="77777777" w:rsidR="00263D5A" w:rsidRPr="0040273B" w:rsidRDefault="00263D5A" w:rsidP="00263D5A">
      <w:pPr>
        <w:jc w:val="both"/>
      </w:pPr>
      <w:r w:rsidRPr="0040273B">
        <w:t xml:space="preserve">полное и сокращенное фирменные наименования (для некоммерческой организации - наименование) юридического лица или фамилия, имя, отчество (последнее при наличии)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 </w:t>
      </w:r>
      <w:r w:rsidRPr="0040273B">
        <w:rPr>
          <w:b/>
          <w:i/>
          <w:shd w:val="clear" w:color="auto" w:fill="FFFFFF"/>
        </w:rPr>
        <w:t>Президент эмитента Костеева Маргарита Валерьевна, основание: лицо является Генеральным директором ООО «РОСИНТЕР РЕСТОРАНТС» - выгодоприобретателя по сделке.</w:t>
      </w:r>
    </w:p>
    <w:p w14:paraId="617A87E2" w14:textId="77777777" w:rsidR="00263D5A" w:rsidRPr="0040273B" w:rsidRDefault="00263D5A" w:rsidP="00263D5A">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реализацией акций (обыкновенных акций и (или) привилегированных акций) - в процентах от акций, ранее размещенных эмитентом, и акций, в которые могут быть конвертированы ранее размещенные эмитентом эмиссионные ценные бумаги, конвертируемые в его акции (в случае реализации обыкновенных акций - в процентах от обыкновенных акций, ранее размещенных эмитентом, и обыкновенных акций, в которые могут быть конвертированы ранее размещенные эмитентом эмиссионные ценные бумаги, конвертируемые в его обыкновенные акции):  размер сделки</w:t>
      </w:r>
      <w:r w:rsidRPr="0040273B">
        <w:rPr>
          <w:b/>
          <w:i/>
        </w:rPr>
        <w:t xml:space="preserve">: </w:t>
      </w:r>
      <w:r w:rsidRPr="0040273B">
        <w:rPr>
          <w:b/>
          <w:i/>
          <w:shd w:val="clear" w:color="auto" w:fill="FFFFFF"/>
        </w:rPr>
        <w:t>3 166 484 тысячи рублей, что соответствует 67,60% от балансовой стоимости активов на дату окончания последнего завершенного отчетного периода, предшествующего совершению сделки</w:t>
      </w:r>
      <w:r w:rsidRPr="0040273B">
        <w:rPr>
          <w:b/>
          <w:i/>
        </w:rPr>
        <w:t>.</w:t>
      </w:r>
    </w:p>
    <w:p w14:paraId="4DBCA3ED" w14:textId="77777777" w:rsidR="00263D5A" w:rsidRPr="0040273B" w:rsidRDefault="00263D5A" w:rsidP="00263D5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40273B">
        <w:rPr>
          <w:b/>
          <w:i/>
        </w:rPr>
        <w:t>4 684 001 тысяча рублей</w:t>
      </w:r>
      <w:r w:rsidRPr="0040273B">
        <w:t>.</w:t>
      </w:r>
    </w:p>
    <w:p w14:paraId="34BBC364" w14:textId="77777777" w:rsidR="00263D5A" w:rsidRPr="0040273B" w:rsidRDefault="00263D5A" w:rsidP="00263D5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11.03.2028 г.</w:t>
      </w:r>
    </w:p>
    <w:p w14:paraId="4204BA23" w14:textId="77777777" w:rsidR="00263D5A" w:rsidRPr="0040273B" w:rsidRDefault="00263D5A" w:rsidP="00263D5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630924AC" w14:textId="5FBB9D35" w:rsidR="00263D5A" w:rsidRPr="0040273B" w:rsidRDefault="00263D5A" w:rsidP="00263D5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согласии на заключение данной сделки.</w:t>
      </w:r>
    </w:p>
    <w:p w14:paraId="70D0BEE3" w14:textId="77777777" w:rsidR="00263D5A" w:rsidRPr="0040273B" w:rsidRDefault="00263D5A" w:rsidP="00263D5A">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1337F398" w14:textId="77777777" w:rsidR="00263D5A" w:rsidRPr="0040273B" w:rsidRDefault="00263D5A" w:rsidP="00263D5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Pr="0040273B">
        <w:rPr>
          <w:b/>
          <w:i/>
        </w:rPr>
        <w:t>внеочередное общее собрание акционеров Эмитента.</w:t>
      </w:r>
    </w:p>
    <w:p w14:paraId="6488BBB3" w14:textId="7D4676BE" w:rsidR="00263D5A" w:rsidRPr="0040273B" w:rsidRDefault="00263D5A" w:rsidP="00263D5A">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sidRPr="0040273B">
        <w:rPr>
          <w:b/>
          <w:i/>
          <w:shd w:val="clear" w:color="auto" w:fill="FFFFFF"/>
        </w:rPr>
        <w:t>19.09.2019 г.</w:t>
      </w:r>
    </w:p>
    <w:p w14:paraId="6C95A5AE" w14:textId="19A81407" w:rsidR="00263D5A" w:rsidRPr="0040273B" w:rsidRDefault="00263D5A" w:rsidP="00263D5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w:t>
      </w:r>
      <w:r w:rsidRPr="0040273B">
        <w:rPr>
          <w:b/>
          <w:i/>
          <w:shd w:val="clear" w:color="auto" w:fill="FFFFFF"/>
        </w:rPr>
        <w:t>Протокол № 3-2019 от 23.09.2019 г.</w:t>
      </w:r>
    </w:p>
    <w:p w14:paraId="0A917336" w14:textId="77777777" w:rsidR="00C073CE" w:rsidRDefault="00C073CE" w:rsidP="00661C5E">
      <w:pPr>
        <w:jc w:val="both"/>
        <w:rPr>
          <w:b/>
          <w:i/>
        </w:rPr>
      </w:pPr>
    </w:p>
    <w:p w14:paraId="72F6DC76" w14:textId="506E2AC6" w:rsidR="00CF08B2" w:rsidRPr="0040273B" w:rsidRDefault="008B180D" w:rsidP="00CF08B2">
      <w:pPr>
        <w:jc w:val="both"/>
        <w:rPr>
          <w:b/>
          <w:i/>
        </w:rPr>
      </w:pPr>
      <w:r>
        <w:rPr>
          <w:b/>
        </w:rPr>
        <w:t>3</w:t>
      </w:r>
      <w:r w:rsidR="00CF08B2" w:rsidRPr="0040273B">
        <w:rPr>
          <w:b/>
        </w:rPr>
        <w:t>.</w:t>
      </w:r>
      <w:r w:rsidR="00CF08B2" w:rsidRPr="0040273B">
        <w:rPr>
          <w:b/>
          <w:i/>
        </w:rPr>
        <w:t xml:space="preserve"> </w:t>
      </w:r>
      <w:r w:rsidR="00CF08B2" w:rsidRPr="0040273B">
        <w:t>Дата совершения сделки</w:t>
      </w:r>
      <w:r w:rsidR="00CF08B2">
        <w:t xml:space="preserve"> (заключения договора)</w:t>
      </w:r>
      <w:r w:rsidR="00CF08B2" w:rsidRPr="0040273B">
        <w:t>:</w:t>
      </w:r>
      <w:r w:rsidR="00CF08B2" w:rsidRPr="0040273B">
        <w:rPr>
          <w:b/>
          <w:i/>
        </w:rPr>
        <w:t xml:space="preserve"> </w:t>
      </w:r>
      <w:r w:rsidR="00CF08B2">
        <w:rPr>
          <w:b/>
          <w:i/>
        </w:rPr>
        <w:t>05</w:t>
      </w:r>
      <w:r w:rsidR="00CF08B2" w:rsidRPr="0040273B">
        <w:rPr>
          <w:b/>
          <w:i/>
        </w:rPr>
        <w:t>.0</w:t>
      </w:r>
      <w:r w:rsidR="00CF08B2">
        <w:rPr>
          <w:b/>
          <w:i/>
        </w:rPr>
        <w:t>4</w:t>
      </w:r>
      <w:r w:rsidR="00CF08B2" w:rsidRPr="0040273B">
        <w:rPr>
          <w:b/>
          <w:i/>
        </w:rPr>
        <w:t xml:space="preserve">.2021 г. </w:t>
      </w:r>
    </w:p>
    <w:p w14:paraId="285B1D1D" w14:textId="0C7F9721" w:rsidR="00CF08B2" w:rsidRPr="00591468" w:rsidRDefault="00CF08B2" w:rsidP="001F177D">
      <w:pPr>
        <w:spacing w:before="60" w:after="0"/>
        <w:jc w:val="both"/>
        <w:rPr>
          <w:b/>
          <w:i/>
        </w:rPr>
      </w:pPr>
      <w:r w:rsidRPr="0040273B">
        <w:t xml:space="preserve"> предмет и иные существенные условия сделки:</w:t>
      </w:r>
      <w:r w:rsidRPr="0040273B">
        <w:rPr>
          <w:b/>
          <w:i/>
        </w:rPr>
        <w:t xml:space="preserve"> </w:t>
      </w:r>
      <w:r w:rsidRPr="00591468">
        <w:rPr>
          <w:b/>
          <w:i/>
        </w:rPr>
        <w:t>заключение эмитентом с Банком Союз (акционерным обществом) (далее – Банк, Гарант) Дополнительного соглашения № 15 от 05.04.2021 г. к Договору Поручительства № 039/2016-ПР 01-00 от 15.07.2016 г. (далее – Поручительство), заключенного в обеспечение обязательств ООО «РОСИНТЕР РЕСТОРАНТС» по Договору о предоставлении банковских гарантий между ООО «РОСИНТЕР РЕСТОРАНТС» (далее - Принципал) и Банком Союз (акционерным обществом) № 039/2016-РГ00-00 от 15.07.2016 г. (далее - Договор гарантий) в связи с изменением следующих существенных условий:</w:t>
      </w:r>
    </w:p>
    <w:p w14:paraId="4A78BC93" w14:textId="77777777" w:rsidR="00CF08B2" w:rsidRPr="00591468" w:rsidRDefault="00CF08B2" w:rsidP="001F177D">
      <w:pPr>
        <w:widowControl/>
        <w:spacing w:before="0" w:after="0"/>
        <w:jc w:val="both"/>
        <w:rPr>
          <w:b/>
          <w:i/>
        </w:rPr>
      </w:pPr>
      <w:r w:rsidRPr="00591468">
        <w:rPr>
          <w:b/>
          <w:i/>
        </w:rPr>
        <w:t>- в список бенефициаров по Гарантиям включаются арендодатели Принципала по договорам аренды или иные лица;</w:t>
      </w:r>
    </w:p>
    <w:p w14:paraId="14E7217B" w14:textId="77777777" w:rsidR="00CF08B2" w:rsidRPr="00591468" w:rsidRDefault="00CF08B2" w:rsidP="001F177D">
      <w:pPr>
        <w:widowControl/>
        <w:spacing w:before="0" w:after="0"/>
        <w:jc w:val="both"/>
        <w:rPr>
          <w:b/>
          <w:i/>
        </w:rPr>
      </w:pPr>
      <w:r w:rsidRPr="00591468">
        <w:rPr>
          <w:b/>
          <w:i/>
        </w:rPr>
        <w:t>- Гарантии выдаются в обеспечение исполнения обязательств Принципала перед Бенефициаром по договорам аренды, заключенным между Принципалом и Бенефициаром, а также иных обязательств Принципала в соответствии с Договором гарантий;</w:t>
      </w:r>
    </w:p>
    <w:p w14:paraId="01FC2981" w14:textId="77777777" w:rsidR="00CF08B2" w:rsidRPr="00591468" w:rsidRDefault="00CF08B2" w:rsidP="001F177D">
      <w:pPr>
        <w:widowControl/>
        <w:spacing w:before="0" w:after="0"/>
        <w:jc w:val="both"/>
        <w:rPr>
          <w:b/>
          <w:i/>
        </w:rPr>
      </w:pPr>
      <w:r w:rsidRPr="00591468">
        <w:rPr>
          <w:b/>
          <w:i/>
        </w:rPr>
        <w:t>- общая совокупная сумма всех одновременно действующих Гарантий (возобновляемый лимит), предоставленных Гарантом Принципалу в рамках Договора гарантий, а также иных действующих Гарантий, выданных Принципалу, не может превышать в совокупности 401 656 675 (Четыреста один миллион шестьсот пятьдесят шесть тысяч шестьсот семьдесят пять рублей) 09 копеек (далее – Лимит гарантий);</w:t>
      </w:r>
    </w:p>
    <w:p w14:paraId="41D0E7B8" w14:textId="77777777" w:rsidR="00CF08B2" w:rsidRPr="00591468" w:rsidRDefault="00CF08B2" w:rsidP="001F177D">
      <w:pPr>
        <w:widowControl/>
        <w:spacing w:before="0" w:after="0"/>
        <w:jc w:val="both"/>
        <w:rPr>
          <w:b/>
          <w:i/>
        </w:rPr>
      </w:pPr>
      <w:r w:rsidRPr="00591468">
        <w:rPr>
          <w:b/>
          <w:i/>
        </w:rPr>
        <w:t>- Гарантии могут предоставляться Гарантом по Договору гарантий в рамках установленного Лимита гарантий по 31.12.2021 г.;</w:t>
      </w:r>
    </w:p>
    <w:p w14:paraId="06565DFC" w14:textId="77777777" w:rsidR="00CF08B2" w:rsidRPr="00591468" w:rsidRDefault="00CF08B2" w:rsidP="001F177D">
      <w:pPr>
        <w:widowControl/>
        <w:spacing w:before="0" w:after="0"/>
        <w:jc w:val="both"/>
        <w:rPr>
          <w:b/>
          <w:i/>
        </w:rPr>
      </w:pPr>
      <w:r w:rsidRPr="00591468">
        <w:rPr>
          <w:b/>
          <w:i/>
        </w:rPr>
        <w:t>- срок действия Гарантий не должен превышать 12 (Двенадцать) месяцев с даты вступления каждой Гарантии в силу, а в отдельных случаях срок действия Гарантий не должен превышать 36 (Тридцать шесть) месяцев с даты вступления каждой Гарантии в силу, и должен быть не более 01.04.2024 г.;</w:t>
      </w:r>
    </w:p>
    <w:p w14:paraId="3A603263" w14:textId="77777777" w:rsidR="00CF08B2" w:rsidRPr="00591468" w:rsidRDefault="00CF08B2" w:rsidP="001F177D">
      <w:pPr>
        <w:widowControl/>
        <w:spacing w:before="0" w:after="0"/>
        <w:jc w:val="both"/>
        <w:rPr>
          <w:b/>
          <w:i/>
        </w:rPr>
      </w:pPr>
      <w:r w:rsidRPr="00591468">
        <w:rPr>
          <w:b/>
          <w:i/>
        </w:rPr>
        <w:t>- дата вступления Гарантий в силу не должна превышать 30 (Тридцать) календарных дней с даты их выдачи;</w:t>
      </w:r>
    </w:p>
    <w:p w14:paraId="73239C5D" w14:textId="240A8810" w:rsidR="00CF08B2" w:rsidRDefault="00CF08B2" w:rsidP="001F177D">
      <w:pPr>
        <w:widowControl/>
        <w:spacing w:before="0" w:after="0"/>
        <w:jc w:val="both"/>
        <w:rPr>
          <w:b/>
          <w:i/>
        </w:rPr>
      </w:pPr>
      <w:r w:rsidRPr="00591468">
        <w:rPr>
          <w:b/>
          <w:i/>
        </w:rPr>
        <w:t>- Поручительство прекращается «01» апреля 2027 г.</w:t>
      </w:r>
      <w:r>
        <w:rPr>
          <w:b/>
          <w:i/>
        </w:rPr>
        <w:t>.</w:t>
      </w:r>
    </w:p>
    <w:p w14:paraId="03749DB2" w14:textId="3ABACC06" w:rsidR="00CF08B2" w:rsidRPr="0040273B" w:rsidRDefault="00CF08B2" w:rsidP="00591468">
      <w:pPr>
        <w:spacing w:before="60"/>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(Поручитель), ООО «РОСИНТЕР РЕСТОРАНТС» (Выгодоприобретатель, Принципал).</w:t>
      </w:r>
    </w:p>
    <w:p w14:paraId="1B914B89" w14:textId="5B8D4E4A" w:rsidR="001665AC" w:rsidRPr="0040273B" w:rsidRDefault="001665AC" w:rsidP="001665AC">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Поручительство действует по </w:t>
      </w:r>
      <w:r>
        <w:rPr>
          <w:b/>
          <w:i/>
        </w:rPr>
        <w:t>01</w:t>
      </w:r>
      <w:r w:rsidRPr="0040273B">
        <w:rPr>
          <w:b/>
          <w:i/>
        </w:rPr>
        <w:t>.</w:t>
      </w:r>
      <w:r>
        <w:rPr>
          <w:b/>
          <w:i/>
        </w:rPr>
        <w:t>04.2027</w:t>
      </w:r>
      <w:r w:rsidRPr="0040273B">
        <w:rPr>
          <w:b/>
          <w:i/>
        </w:rPr>
        <w:t xml:space="preserve"> г.</w:t>
      </w:r>
    </w:p>
    <w:p w14:paraId="714F6DDA" w14:textId="77777777" w:rsidR="001665AC" w:rsidRPr="0040273B" w:rsidRDefault="001665AC" w:rsidP="001665AC">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42ED122E" w14:textId="542399ED" w:rsidR="00CF08B2" w:rsidRPr="0040273B" w:rsidRDefault="00CF08B2" w:rsidP="00CF08B2">
      <w:pPr>
        <w:jc w:val="both"/>
        <w:rPr>
          <w:b/>
          <w:i/>
        </w:rPr>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rsidR="001665AC">
        <w:rPr>
          <w:b/>
          <w:i/>
        </w:rPr>
        <w:t>:</w:t>
      </w:r>
      <w:r w:rsidRPr="0040273B">
        <w:rPr>
          <w:b/>
          <w:i/>
        </w:rPr>
        <w:t xml:space="preserve"> </w:t>
      </w:r>
      <w:r w:rsidR="001665AC" w:rsidRPr="00591468">
        <w:rPr>
          <w:b/>
          <w:i/>
          <w:shd w:val="clear" w:color="auto" w:fill="FFFFFF"/>
        </w:rPr>
        <w:t>717 847 068 (Семьсот семнадцать миллионов восемьсот сорок семь тысяч шестьдесят восемь) рублей 60 копеек, что составляет 15,33 % от стоимости активов эмитента на дату окончания последнего завершенного отчетного периода, предшествующего совершению сделки</w:t>
      </w:r>
      <w:r w:rsidRPr="0040273B">
        <w:rPr>
          <w:b/>
          <w:i/>
          <w:shd w:val="clear" w:color="auto" w:fill="FFFFFF"/>
        </w:rPr>
        <w:t>.</w:t>
      </w:r>
    </w:p>
    <w:p w14:paraId="1BDF4A0D" w14:textId="08140F61" w:rsidR="00CF08B2" w:rsidRPr="0040273B" w:rsidRDefault="00CF08B2" w:rsidP="00CF08B2">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001665AC" w:rsidRPr="00591468">
        <w:rPr>
          <w:b/>
          <w:i/>
          <w:shd w:val="clear" w:color="auto" w:fill="FFFFFF"/>
        </w:rPr>
        <w:t>4 683 033 т</w:t>
      </w:r>
      <w:r w:rsidR="001665AC">
        <w:rPr>
          <w:b/>
          <w:i/>
        </w:rPr>
        <w:t>ысячи</w:t>
      </w:r>
      <w:r w:rsidRPr="0040273B">
        <w:rPr>
          <w:b/>
          <w:i/>
        </w:rPr>
        <w:t xml:space="preserve"> рублей</w:t>
      </w:r>
      <w:r w:rsidRPr="0040273B">
        <w:t>.</w:t>
      </w:r>
    </w:p>
    <w:p w14:paraId="7C651268" w14:textId="77777777" w:rsidR="00CF08B2" w:rsidRPr="0040273B" w:rsidRDefault="00CF08B2" w:rsidP="00CF08B2">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4C801831" w14:textId="77777777" w:rsidR="00CF08B2" w:rsidRPr="0040273B" w:rsidRDefault="00CF08B2" w:rsidP="00CF08B2">
      <w:pPr>
        <w:jc w:val="both"/>
        <w:rPr>
          <w:b/>
          <w:i/>
        </w:rPr>
      </w:pPr>
      <w:r w:rsidRPr="0040273B">
        <w:t xml:space="preserve">категория сделки (крупная сделка; сделка, в совершении которой имелась заинтересованность; крупная сделка, которая одновременно является сделкой, в совершении которой имелась заинтересованность): </w:t>
      </w:r>
      <w:r w:rsidRPr="0040273B">
        <w:rPr>
          <w:b/>
          <w:i/>
        </w:rPr>
        <w:t>сделка, в совершении которой имелась заинтересованность.</w:t>
      </w:r>
    </w:p>
    <w:p w14:paraId="692CE5BE" w14:textId="16A9E05C" w:rsidR="00CF08B2" w:rsidRPr="0040273B" w:rsidRDefault="00CF08B2" w:rsidP="00CF08B2">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sidR="001665AC">
        <w:rPr>
          <w:b/>
          <w:i/>
        </w:rPr>
        <w:t>годовое</w:t>
      </w:r>
      <w:r w:rsidRPr="0040273B">
        <w:rPr>
          <w:b/>
          <w:i/>
        </w:rPr>
        <w:t xml:space="preserve"> общее собрание акционеров Эмитента.</w:t>
      </w:r>
    </w:p>
    <w:p w14:paraId="7A7690F9" w14:textId="66FDD492" w:rsidR="00CF08B2" w:rsidRPr="0040273B" w:rsidRDefault="00CF08B2" w:rsidP="00CF08B2">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sidR="001665AC">
        <w:rPr>
          <w:b/>
          <w:i/>
        </w:rPr>
        <w:t>25</w:t>
      </w:r>
      <w:r w:rsidRPr="0040273B">
        <w:rPr>
          <w:b/>
          <w:i/>
        </w:rPr>
        <w:t>.</w:t>
      </w:r>
      <w:r w:rsidR="001665AC">
        <w:rPr>
          <w:b/>
          <w:i/>
        </w:rPr>
        <w:t>06</w:t>
      </w:r>
      <w:r w:rsidRPr="0040273B">
        <w:rPr>
          <w:b/>
          <w:i/>
        </w:rPr>
        <w:t>.2021 г.</w:t>
      </w:r>
    </w:p>
    <w:p w14:paraId="31A49054" w14:textId="0B397443" w:rsidR="00CF08B2" w:rsidRPr="0040273B" w:rsidRDefault="00CF08B2" w:rsidP="00CF08B2">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w:t>
      </w:r>
      <w:r w:rsidR="001665AC">
        <w:rPr>
          <w:b/>
          <w:i/>
        </w:rPr>
        <w:t>2</w:t>
      </w:r>
      <w:r w:rsidRPr="0040273B">
        <w:rPr>
          <w:b/>
          <w:i/>
        </w:rPr>
        <w:t xml:space="preserve">-2021 от </w:t>
      </w:r>
      <w:r w:rsidR="001665AC">
        <w:rPr>
          <w:b/>
          <w:i/>
        </w:rPr>
        <w:t>28.06</w:t>
      </w:r>
      <w:r w:rsidRPr="0040273B">
        <w:rPr>
          <w:b/>
          <w:i/>
        </w:rPr>
        <w:t>.2021 г.</w:t>
      </w:r>
    </w:p>
    <w:p w14:paraId="1D1C9E28" w14:textId="77777777" w:rsidR="00DB78BA" w:rsidRPr="0040273B" w:rsidRDefault="00DB78BA" w:rsidP="00DB78BA">
      <w:pPr>
        <w:jc w:val="both"/>
        <w:rPr>
          <w:b/>
        </w:rPr>
      </w:pPr>
    </w:p>
    <w:p w14:paraId="53825FD5" w14:textId="0BF9D763" w:rsidR="00DB78BA" w:rsidRPr="0040273B" w:rsidRDefault="00DB78BA" w:rsidP="00DB78BA">
      <w:pPr>
        <w:jc w:val="both"/>
        <w:rPr>
          <w:b/>
          <w:i/>
        </w:rPr>
      </w:pPr>
      <w:r>
        <w:rPr>
          <w:b/>
        </w:rPr>
        <w:t>4</w:t>
      </w:r>
      <w:r w:rsidRPr="0040273B">
        <w:rPr>
          <w:b/>
        </w:rPr>
        <w:t>.</w:t>
      </w:r>
      <w:r w:rsidRPr="0040273B">
        <w:rPr>
          <w:b/>
          <w:i/>
        </w:rPr>
        <w:t xml:space="preserve"> </w:t>
      </w:r>
      <w:r w:rsidRPr="0040273B">
        <w:t>Дата совершения сделки</w:t>
      </w:r>
      <w:r>
        <w:t xml:space="preserve"> (заключения договора)</w:t>
      </w:r>
      <w:r w:rsidRPr="0040273B">
        <w:t>:</w:t>
      </w:r>
      <w:r w:rsidRPr="0040273B">
        <w:rPr>
          <w:b/>
          <w:i/>
        </w:rPr>
        <w:t xml:space="preserve"> </w:t>
      </w:r>
      <w:r>
        <w:rPr>
          <w:b/>
          <w:i/>
        </w:rPr>
        <w:t>23</w:t>
      </w:r>
      <w:r w:rsidRPr="0040273B">
        <w:rPr>
          <w:b/>
          <w:i/>
        </w:rPr>
        <w:t>.</w:t>
      </w:r>
      <w:r>
        <w:rPr>
          <w:b/>
          <w:i/>
        </w:rPr>
        <w:t>07</w:t>
      </w:r>
      <w:r w:rsidRPr="0040273B">
        <w:rPr>
          <w:b/>
          <w:i/>
        </w:rPr>
        <w:t xml:space="preserve">.2021 г. </w:t>
      </w:r>
    </w:p>
    <w:p w14:paraId="169288B1" w14:textId="5382D2AF" w:rsidR="00DB78BA" w:rsidRPr="00842186" w:rsidRDefault="00DB78BA" w:rsidP="00DB78BA">
      <w:pPr>
        <w:spacing w:before="60"/>
        <w:jc w:val="both"/>
        <w:rPr>
          <w:b/>
          <w:i/>
        </w:rPr>
      </w:pPr>
      <w:r w:rsidRPr="0040273B">
        <w:t>предмет и иные существенные условия сделки:</w:t>
      </w:r>
      <w:r w:rsidRPr="0040273B">
        <w:rPr>
          <w:b/>
          <w:i/>
        </w:rPr>
        <w:t xml:space="preserve"> </w:t>
      </w:r>
      <w:r w:rsidRPr="00C62672">
        <w:rPr>
          <w:b/>
          <w:i/>
        </w:rPr>
        <w:t>заключение эмитентом с Банком Дополнительного соглашения № 16 от 23 июля 2021 г. об изменении условий ранее подписанного Договора поручительства № 039/2016-ПР01-00 от 15 июля 2016 г. (Договор поручительства), заключенного между Поручителем</w:t>
      </w:r>
      <w:r>
        <w:rPr>
          <w:b/>
          <w:i/>
        </w:rPr>
        <w:t xml:space="preserve"> (эмитентом)</w:t>
      </w:r>
      <w:r w:rsidRPr="00C62672">
        <w:rPr>
          <w:b/>
          <w:i/>
        </w:rPr>
        <w:t xml:space="preserve"> и Банком в обеспечение исполнения обязательств Принципала по Договору о предоставлении банковских гарантий № 039/2016-РГ00-00 от 15 июля 2016 г. (Договор гарантий), в соответствии с нижеследующими основными условиями Договора гарантий:</w:t>
      </w:r>
      <w:r w:rsidRPr="00C62672">
        <w:rPr>
          <w:b/>
          <w:i/>
        </w:rPr>
        <w:br/>
        <w:t>- общая совокупная сумма всех одновременно действующих для Принципала гарантий (возобновляемый лимит) – не более 428 400 000 (Четыреста двадцать восемь миллионов четыреста тысяч) рублей 00 копеек (далее – «Лимит гарантий»);</w:t>
      </w:r>
      <w:r w:rsidRPr="00C62672">
        <w:rPr>
          <w:b/>
          <w:i/>
        </w:rPr>
        <w:br/>
        <w:t>- комиссия за выдачу каждой гарантии: не более 5 % (Пяти процентов) годовых от суммы каждой гарантии;</w:t>
      </w:r>
      <w:r w:rsidRPr="00C62672">
        <w:rPr>
          <w:b/>
          <w:i/>
        </w:rPr>
        <w:br/>
        <w:t>- дополнительная комиссия по требованию Гаранта в случае неисполнения или ненадлежащего исполнения Принципалом своих обязательств по Договору гарантии - в размере не более чем 25 % (Двадцать пять процентов) годовых от суммы каждой гарантии;</w:t>
      </w:r>
      <w:r w:rsidRPr="00C62672">
        <w:rPr>
          <w:b/>
          <w:i/>
        </w:rPr>
        <w:br/>
        <w:t>- цели выдачи гарантий: в обеспечение исполнения обязательств Принципала перед бенефициарами (арендодателями) по договорам аренды (цель № 1), а также по уплате налогов, страховых взносов и иных соответствующих платежей перед бенефициаром - ИФНС России №22 по г. Москве (цель № 2).</w:t>
      </w:r>
      <w:r w:rsidRPr="00C62672">
        <w:rPr>
          <w:b/>
          <w:i/>
        </w:rPr>
        <w:br/>
        <w:t>- гарантии могут предоставляться Гарантом по Договору гарантий в рамках установленного Лимита гарантий по 30 июня 2022 г.;</w:t>
      </w:r>
      <w:r w:rsidRPr="00C62672">
        <w:rPr>
          <w:b/>
          <w:i/>
        </w:rPr>
        <w:br/>
        <w:t>- срок каждой гарантии: не более 36 (тридцать шесть месяцев) с даты вступления гарантии в силу, дата вступления Гарантий в силу не должна превышать 30 (Тридцать) календарных дней с даты их выдачи.</w:t>
      </w:r>
    </w:p>
    <w:p w14:paraId="0E92B8DC" w14:textId="77777777" w:rsidR="00DB78BA" w:rsidRDefault="00DB78BA" w:rsidP="00DB78BA">
      <w:pPr>
        <w:spacing w:before="60" w:after="60"/>
        <w:jc w:val="both"/>
        <w:rPr>
          <w:b/>
          <w:i/>
        </w:rPr>
      </w:pPr>
      <w:r w:rsidRPr="0040273B">
        <w:t xml:space="preserve">лицо (лица), являющееся стороной (сторонами) и выгодоприобретателем (выгодоприобретателями) по сделке: </w:t>
      </w:r>
      <w:r w:rsidRPr="0040273B">
        <w:rPr>
          <w:b/>
          <w:i/>
        </w:rPr>
        <w:t>Банк СОЮЗ (акционерное общество) (Банк, Гарант), ПАО «РОСИНТЕР РЕСТОРАНТС ХОЛДИНГ» (Поручитель), ООО «РОСИНТЕР РЕСТОРАНТС» (Принципал</w:t>
      </w:r>
      <w:r>
        <w:rPr>
          <w:b/>
          <w:i/>
        </w:rPr>
        <w:t>,</w:t>
      </w:r>
      <w:r w:rsidRPr="0040273B">
        <w:rPr>
          <w:b/>
          <w:i/>
        </w:rPr>
        <w:t xml:space="preserve"> Выгодоприобретатель).</w:t>
      </w:r>
    </w:p>
    <w:p w14:paraId="2E7AB2E9" w14:textId="1256C90E" w:rsidR="00DB78BA" w:rsidRPr="0040273B" w:rsidRDefault="00DB78BA" w:rsidP="00DB78BA">
      <w:pPr>
        <w:jc w:val="both"/>
        <w:rPr>
          <w:b/>
          <w:i/>
        </w:rPr>
      </w:pPr>
      <w:r w:rsidRPr="0040273B">
        <w:t>срок исполнения обязательств по сделке, а также сведения об исполнении указанных обязательств:</w:t>
      </w:r>
      <w:r w:rsidRPr="0040273B">
        <w:rPr>
          <w:b/>
          <w:i/>
        </w:rPr>
        <w:t xml:space="preserve"> </w:t>
      </w:r>
      <w:r>
        <w:rPr>
          <w:b/>
          <w:i/>
        </w:rPr>
        <w:t>п</w:t>
      </w:r>
      <w:r w:rsidRPr="0040273B">
        <w:rPr>
          <w:b/>
          <w:i/>
        </w:rPr>
        <w:t xml:space="preserve">оручительство действует по </w:t>
      </w:r>
      <w:r>
        <w:rPr>
          <w:b/>
          <w:i/>
        </w:rPr>
        <w:t>01</w:t>
      </w:r>
      <w:r w:rsidRPr="0040273B">
        <w:rPr>
          <w:b/>
          <w:i/>
        </w:rPr>
        <w:t>.</w:t>
      </w:r>
      <w:r>
        <w:rPr>
          <w:b/>
          <w:i/>
        </w:rPr>
        <w:t>04.2027</w:t>
      </w:r>
      <w:r w:rsidRPr="0040273B">
        <w:rPr>
          <w:b/>
          <w:i/>
        </w:rPr>
        <w:t xml:space="preserve"> г.</w:t>
      </w:r>
    </w:p>
    <w:p w14:paraId="342E6CD6" w14:textId="77777777" w:rsidR="00DB78BA" w:rsidRPr="0040273B" w:rsidRDefault="00DB78BA" w:rsidP="00DB78BA">
      <w:pPr>
        <w:jc w:val="both"/>
        <w:rPr>
          <w:b/>
          <w:i/>
        </w:rPr>
      </w:pPr>
      <w:r w:rsidRPr="0040273B">
        <w:rPr>
          <w:bCs/>
          <w:iCs/>
        </w:rPr>
        <w:t>в случае просрочки</w:t>
      </w:r>
      <w:r w:rsidRPr="0040273B">
        <w:t xml:space="preserve"> в исполнении обязательств со стороны контрагента или эмитента по сделке - причины такой просрочки (если они известны эмитенту) и ее последствия для контрагента или эмитента с указанием штрафных санкций, предусмотренных условиями сделки: </w:t>
      </w:r>
      <w:r w:rsidRPr="0040273B">
        <w:rPr>
          <w:b/>
          <w:i/>
        </w:rPr>
        <w:t xml:space="preserve">просрочек нет. </w:t>
      </w:r>
    </w:p>
    <w:p w14:paraId="266BCCD8" w14:textId="4E385ED2" w:rsidR="00DB78BA" w:rsidRDefault="00DB78BA" w:rsidP="00DB78BA">
      <w:pPr>
        <w:spacing w:before="60" w:after="60"/>
        <w:jc w:val="both"/>
      </w:pPr>
      <w:r w:rsidRPr="0040273B">
        <w:t>размер (цена)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w:t>
      </w:r>
      <w:r>
        <w:t>:</w:t>
      </w:r>
      <w:r w:rsidRPr="00DB78BA">
        <w:rPr>
          <w:b/>
          <w:i/>
        </w:rPr>
        <w:t xml:space="preserve"> </w:t>
      </w:r>
      <w:r w:rsidRPr="00DF581A">
        <w:rPr>
          <w:b/>
          <w:i/>
        </w:rPr>
        <w:t>не более, чем 583 469 000 (</w:t>
      </w:r>
      <w:r>
        <w:rPr>
          <w:b/>
          <w:i/>
        </w:rPr>
        <w:t>п</w:t>
      </w:r>
      <w:r w:rsidRPr="00DF581A">
        <w:rPr>
          <w:b/>
          <w:i/>
        </w:rPr>
        <w:t>ятьсот восемьдесят три миллиона четыреста шестьдесят девять тысяч) рублей 00 копеек, что составляет 12,83 % балансовой стоимости активов эмитента по данным его бухгалтерской (финансовой) отчетности на последнюю отчетную дату</w:t>
      </w:r>
      <w:r w:rsidRPr="0040273B">
        <w:rPr>
          <w:b/>
          <w:i/>
          <w:shd w:val="clear" w:color="auto" w:fill="FFFFFF"/>
        </w:rPr>
        <w:t>.</w:t>
      </w:r>
    </w:p>
    <w:p w14:paraId="1347A923" w14:textId="7D52A7EE" w:rsidR="00DB78BA" w:rsidRPr="0040273B" w:rsidRDefault="00DB78BA" w:rsidP="00DB78BA">
      <w:pPr>
        <w:jc w:val="both"/>
        <w:rPr>
          <w:rFonts w:eastAsia="Calibri"/>
          <w:b/>
          <w:i/>
          <w:sz w:val="18"/>
          <w:szCs w:val="18"/>
        </w:rPr>
      </w:pPr>
      <w:r w:rsidRPr="0040273B">
        <w:t xml:space="preserve">балансовая стоимость активов эмитента на дату окончания последнего завершенного отчетного периода, предшествующего дате совершения сделки: </w:t>
      </w:r>
      <w:r w:rsidRPr="00591468">
        <w:rPr>
          <w:b/>
          <w:i/>
          <w:shd w:val="clear" w:color="auto" w:fill="FFFFFF"/>
        </w:rPr>
        <w:t>4</w:t>
      </w:r>
      <w:r>
        <w:rPr>
          <w:b/>
          <w:i/>
          <w:shd w:val="clear" w:color="auto" w:fill="FFFFFF"/>
        </w:rPr>
        <w:t> 549</w:t>
      </w:r>
      <w:r w:rsidRPr="00591468">
        <w:rPr>
          <w:b/>
          <w:i/>
          <w:shd w:val="clear" w:color="auto" w:fill="FFFFFF"/>
        </w:rPr>
        <w:t> </w:t>
      </w:r>
      <w:r>
        <w:rPr>
          <w:b/>
          <w:i/>
          <w:shd w:val="clear" w:color="auto" w:fill="FFFFFF"/>
        </w:rPr>
        <w:t>254</w:t>
      </w:r>
      <w:r w:rsidRPr="00591468">
        <w:rPr>
          <w:b/>
          <w:i/>
          <w:shd w:val="clear" w:color="auto" w:fill="FFFFFF"/>
        </w:rPr>
        <w:t xml:space="preserve"> т</w:t>
      </w:r>
      <w:r>
        <w:rPr>
          <w:b/>
          <w:i/>
        </w:rPr>
        <w:t>ысячи</w:t>
      </w:r>
      <w:r w:rsidRPr="0040273B">
        <w:rPr>
          <w:b/>
          <w:i/>
        </w:rPr>
        <w:t xml:space="preserve"> рублей</w:t>
      </w:r>
      <w:r w:rsidRPr="0040273B">
        <w:t>.</w:t>
      </w:r>
    </w:p>
    <w:p w14:paraId="3A376162" w14:textId="77777777" w:rsidR="00DB78BA" w:rsidRPr="0040273B" w:rsidRDefault="00DB78BA" w:rsidP="00DB78BA">
      <w:pPr>
        <w:jc w:val="both"/>
      </w:pPr>
      <w:r w:rsidRPr="0040273B">
        <w:t xml:space="preserve">сведения о принятии решения о согласии на совершение или о последующем одобрении сделки в случае, когда такая сделка является для эмитента крупной сделкой или сделкой, в совершении которой имелась заинтересованность: </w:t>
      </w:r>
      <w:r w:rsidRPr="0040273B">
        <w:rPr>
          <w:b/>
          <w:i/>
        </w:rPr>
        <w:t>принято решение о последующем одобрении заключения данной сделки.</w:t>
      </w:r>
    </w:p>
    <w:p w14:paraId="710B4C94" w14:textId="0DAE1DC1" w:rsidR="00DB78BA" w:rsidRPr="0040273B" w:rsidRDefault="00DB78BA" w:rsidP="00DB78BA">
      <w:pPr>
        <w:jc w:val="both"/>
        <w:rPr>
          <w:b/>
          <w:i/>
        </w:rPr>
      </w:pPr>
      <w:r w:rsidRPr="0040273B">
        <w:t xml:space="preserve">орган управления эмитента, принявший решение о согласии на совершение или о последующем одобрении сделки: </w:t>
      </w:r>
      <w:r>
        <w:rPr>
          <w:b/>
          <w:i/>
        </w:rPr>
        <w:t>внеочередное</w:t>
      </w:r>
      <w:r w:rsidRPr="0040273B">
        <w:rPr>
          <w:b/>
          <w:i/>
        </w:rPr>
        <w:t xml:space="preserve"> общее собрание акционеров Эмитента.</w:t>
      </w:r>
    </w:p>
    <w:p w14:paraId="5985CB77" w14:textId="7A584A26" w:rsidR="00DB78BA" w:rsidRPr="0040273B" w:rsidRDefault="00DB78BA" w:rsidP="00DB78BA">
      <w:pPr>
        <w:jc w:val="both"/>
        <w:rPr>
          <w:b/>
          <w:i/>
        </w:rPr>
      </w:pPr>
      <w:r w:rsidRPr="0040273B">
        <w:t>дата принятия решения о согласии на совершение или о последующем одобрении сделки:</w:t>
      </w:r>
      <w:r w:rsidRPr="0040273B">
        <w:rPr>
          <w:b/>
          <w:i/>
        </w:rPr>
        <w:t xml:space="preserve"> </w:t>
      </w:r>
      <w:r>
        <w:rPr>
          <w:b/>
          <w:i/>
        </w:rPr>
        <w:t>24</w:t>
      </w:r>
      <w:r w:rsidRPr="0040273B">
        <w:rPr>
          <w:b/>
          <w:i/>
        </w:rPr>
        <w:t>.</w:t>
      </w:r>
      <w:r>
        <w:rPr>
          <w:b/>
          <w:i/>
        </w:rPr>
        <w:t>09</w:t>
      </w:r>
      <w:r w:rsidRPr="0040273B">
        <w:rPr>
          <w:b/>
          <w:i/>
        </w:rPr>
        <w:t>.2021 г.</w:t>
      </w:r>
    </w:p>
    <w:p w14:paraId="7CDB7E40" w14:textId="7A2D0615" w:rsidR="00DB78BA" w:rsidRPr="0040273B" w:rsidRDefault="00DB78BA" w:rsidP="00DB78BA">
      <w:pPr>
        <w:jc w:val="both"/>
        <w:rPr>
          <w:b/>
          <w:i/>
        </w:rPr>
      </w:pPr>
      <w:r w:rsidRPr="0040273B">
        <w:t>дата составления и номер протокола собрания (заседания) уполномоченного органа управления эмитента, на котором принято решение о согласии на совершение или о последующем одобрении сделки:</w:t>
      </w:r>
      <w:r w:rsidRPr="0040273B">
        <w:rPr>
          <w:b/>
          <w:i/>
        </w:rPr>
        <w:t xml:space="preserve"> Протокол № </w:t>
      </w:r>
      <w:r>
        <w:rPr>
          <w:b/>
          <w:i/>
        </w:rPr>
        <w:t>3</w:t>
      </w:r>
      <w:r w:rsidRPr="0040273B">
        <w:rPr>
          <w:b/>
          <w:i/>
        </w:rPr>
        <w:t xml:space="preserve">-2021 от </w:t>
      </w:r>
      <w:r>
        <w:rPr>
          <w:b/>
          <w:i/>
        </w:rPr>
        <w:t>27.09</w:t>
      </w:r>
      <w:r w:rsidRPr="0040273B">
        <w:rPr>
          <w:b/>
          <w:i/>
        </w:rPr>
        <w:t>.2021 г.</w:t>
      </w:r>
    </w:p>
    <w:p w14:paraId="74EF5855" w14:textId="77777777" w:rsidR="00DB78BA" w:rsidRPr="0040273B" w:rsidRDefault="00DB78BA" w:rsidP="00661C5E">
      <w:pPr>
        <w:jc w:val="both"/>
        <w:rPr>
          <w:b/>
          <w:i/>
        </w:rPr>
      </w:pPr>
    </w:p>
    <w:p w14:paraId="2092DB80" w14:textId="77777777" w:rsidR="00E779A3" w:rsidRPr="00591468" w:rsidRDefault="00E779A3" w:rsidP="00591468">
      <w:pPr>
        <w:pStyle w:val="3"/>
        <w:spacing w:before="240" w:after="60"/>
      </w:pPr>
      <w:bookmarkStart w:id="173" w:name="_Toc482629234"/>
      <w:bookmarkStart w:id="174" w:name="_Toc86662593"/>
      <w:r w:rsidRPr="00591468">
        <w:rPr>
          <w:rFonts w:ascii="Times New Roman" w:hAnsi="Times New Roman" w:cs="Times New Roman"/>
          <w:color w:val="auto"/>
          <w:sz w:val="22"/>
          <w:szCs w:val="22"/>
        </w:rPr>
        <w:t>8.1.6. Сведения о кредитных рейтингах эмитента</w:t>
      </w:r>
      <w:bookmarkEnd w:id="173"/>
      <w:bookmarkEnd w:id="174"/>
    </w:p>
    <w:p w14:paraId="38A7B062" w14:textId="77777777" w:rsidR="001665AC" w:rsidRPr="00FD423D" w:rsidRDefault="001665AC" w:rsidP="001665AC">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70B762E" w14:textId="77777777" w:rsidR="00EC4D66" w:rsidRPr="007D2711" w:rsidRDefault="00EC4D66" w:rsidP="004817E0">
      <w:pPr>
        <w:ind w:left="200"/>
      </w:pPr>
    </w:p>
    <w:p w14:paraId="16942833" w14:textId="77777777" w:rsidR="00E779A3" w:rsidRPr="00FD423D" w:rsidRDefault="00E779A3" w:rsidP="00591468">
      <w:pPr>
        <w:pStyle w:val="2"/>
        <w:spacing w:after="60"/>
        <w:rPr>
          <w:sz w:val="24"/>
          <w:szCs w:val="24"/>
        </w:rPr>
      </w:pPr>
      <w:bookmarkStart w:id="175" w:name="_Toc482629235"/>
      <w:bookmarkStart w:id="176" w:name="_Toc86662594"/>
      <w:r w:rsidRPr="007D2711">
        <w:rPr>
          <w:sz w:val="24"/>
          <w:szCs w:val="24"/>
        </w:rPr>
        <w:t>8.2. Сведения о каждой категории (типе) акций эмитента</w:t>
      </w:r>
      <w:bookmarkEnd w:id="175"/>
      <w:bookmarkEnd w:id="176"/>
    </w:p>
    <w:p w14:paraId="7DF03A54" w14:textId="19ED964C" w:rsidR="00C06153" w:rsidRPr="00FD423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пункта в отчетном квартале не происходили.</w:t>
      </w:r>
    </w:p>
    <w:p w14:paraId="6CF73A07" w14:textId="77777777" w:rsidR="00E779A3" w:rsidRPr="007D2711" w:rsidRDefault="00E779A3" w:rsidP="00591468">
      <w:pPr>
        <w:pStyle w:val="2"/>
        <w:spacing w:after="60"/>
        <w:rPr>
          <w:sz w:val="24"/>
          <w:szCs w:val="24"/>
        </w:rPr>
      </w:pPr>
      <w:bookmarkStart w:id="177" w:name="_Toc482629236"/>
      <w:bookmarkStart w:id="178" w:name="_Toc86662595"/>
      <w:r w:rsidRPr="007D2711">
        <w:rPr>
          <w:sz w:val="24"/>
          <w:szCs w:val="24"/>
        </w:rPr>
        <w:t>8.3. Сведения о предыдущих выпусках эмиссионных ценных бумаг эмитента, за исключением акций эмитента</w:t>
      </w:r>
      <w:bookmarkEnd w:id="177"/>
      <w:bookmarkEnd w:id="178"/>
    </w:p>
    <w:p w14:paraId="637A214A" w14:textId="77777777" w:rsidR="00E779A3" w:rsidRPr="007D2711" w:rsidRDefault="00E779A3" w:rsidP="00591468">
      <w:pPr>
        <w:pStyle w:val="3"/>
        <w:spacing w:before="240" w:after="60"/>
      </w:pPr>
      <w:bookmarkStart w:id="179" w:name="_Toc482629237"/>
      <w:bookmarkStart w:id="180" w:name="_Toc86662596"/>
      <w:r w:rsidRPr="007D2711">
        <w:rPr>
          <w:rFonts w:ascii="Times New Roman" w:hAnsi="Times New Roman" w:cs="Times New Roman"/>
          <w:color w:val="auto"/>
          <w:sz w:val="22"/>
          <w:szCs w:val="22"/>
        </w:rPr>
        <w:t>8.3.1. Сведения о выпусках, все ценные бумаги которых погашены</w:t>
      </w:r>
      <w:bookmarkEnd w:id="179"/>
      <w:bookmarkEnd w:id="180"/>
    </w:p>
    <w:p w14:paraId="032F818A" w14:textId="77777777" w:rsidR="00C06153" w:rsidRPr="00FD423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19F31D53" w14:textId="77777777" w:rsidR="00FA1118" w:rsidRPr="007D2711" w:rsidRDefault="00FA1118" w:rsidP="00FA1118"/>
    <w:p w14:paraId="6A47A3FD" w14:textId="77777777" w:rsidR="00E779A3" w:rsidRPr="00066FDC" w:rsidRDefault="00E779A3" w:rsidP="00591468">
      <w:pPr>
        <w:pStyle w:val="3"/>
        <w:spacing w:before="240" w:after="60"/>
      </w:pPr>
      <w:bookmarkStart w:id="181" w:name="_Toc482629238"/>
      <w:bookmarkStart w:id="182" w:name="_Toc86662597"/>
      <w:r w:rsidRPr="007D2711">
        <w:rPr>
          <w:rFonts w:ascii="Times New Roman" w:hAnsi="Times New Roman" w:cs="Times New Roman"/>
          <w:color w:val="auto"/>
          <w:sz w:val="22"/>
          <w:szCs w:val="22"/>
        </w:rPr>
        <w:t>8.3.2. Сведения о выпусках, ценные бумаги которых не являются погашенными</w:t>
      </w:r>
      <w:bookmarkEnd w:id="181"/>
      <w:bookmarkEnd w:id="182"/>
    </w:p>
    <w:p w14:paraId="6478D2FC" w14:textId="77777777" w:rsidR="00C06153" w:rsidRPr="00A7652D" w:rsidRDefault="00C06153" w:rsidP="00C06153">
      <w:pPr>
        <w:widowControl/>
        <w:adjustRightInd/>
        <w:spacing w:before="120" w:after="60"/>
        <w:ind w:left="425"/>
        <w:rPr>
          <w:rFonts w:eastAsia="Calibri"/>
          <w:b/>
          <w:i/>
        </w:rPr>
      </w:pPr>
      <w:r w:rsidRPr="00FD423D">
        <w:rPr>
          <w:rFonts w:eastAsia="Calibri"/>
          <w:b/>
          <w:i/>
        </w:rPr>
        <w:t>Изменения в составе информации настоящего подпункта в отчетном квартале не происходили.</w:t>
      </w:r>
    </w:p>
    <w:p w14:paraId="7D6F2C60" w14:textId="77777777" w:rsidR="00E779A3" w:rsidRDefault="00E779A3" w:rsidP="00591468">
      <w:pPr>
        <w:pStyle w:val="2"/>
        <w:spacing w:after="60"/>
        <w:jc w:val="both"/>
        <w:rPr>
          <w:sz w:val="24"/>
          <w:szCs w:val="24"/>
        </w:rPr>
      </w:pPr>
      <w:bookmarkStart w:id="183" w:name="_Toc482629239"/>
      <w:bookmarkStart w:id="184" w:name="_Toc86662598"/>
      <w:r w:rsidRPr="00591468">
        <w:rPr>
          <w:sz w:val="24"/>
          <w:szCs w:val="24"/>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183"/>
      <w:bookmarkEnd w:id="184"/>
    </w:p>
    <w:p w14:paraId="086CF78D" w14:textId="0C75403E" w:rsidR="00C06153" w:rsidRPr="00C06153" w:rsidRDefault="00C06153" w:rsidP="00591468">
      <w:pPr>
        <w:spacing w:before="120" w:after="60"/>
        <w:ind w:left="198"/>
      </w:pPr>
      <w:r>
        <w:t>О</w:t>
      </w:r>
      <w:r w:rsidRPr="00591468">
        <w:t>блигаций с обеспечением, обязательства по которым не исполнены</w:t>
      </w:r>
      <w:r>
        <w:t xml:space="preserve"> и </w:t>
      </w:r>
      <w:r w:rsidRPr="00591468">
        <w:t xml:space="preserve"> </w:t>
      </w:r>
      <w:r>
        <w:t>в отношении которых осуществлен допуск</w:t>
      </w:r>
      <w:r w:rsidRPr="007B111C">
        <w:t xml:space="preserve"> к организованным торгам и (или) регистрации проспекта</w:t>
      </w:r>
      <w:r>
        <w:t>:</w:t>
      </w:r>
      <w:r w:rsidRPr="007B111C">
        <w:t xml:space="preserve"> </w:t>
      </w:r>
      <w:r>
        <w:t>не имеется</w:t>
      </w:r>
      <w:r w:rsidRPr="00591468">
        <w:t>.</w:t>
      </w:r>
    </w:p>
    <w:p w14:paraId="2D066A05" w14:textId="77777777" w:rsidR="00E779A3" w:rsidRPr="00591468" w:rsidRDefault="00E779A3" w:rsidP="00591468">
      <w:pPr>
        <w:pStyle w:val="3"/>
        <w:spacing w:before="240" w:after="60"/>
      </w:pPr>
      <w:bookmarkStart w:id="185" w:name="_Toc482629240"/>
      <w:bookmarkStart w:id="186" w:name="_Toc86662599"/>
      <w:r w:rsidRPr="00591468">
        <w:rPr>
          <w:rFonts w:ascii="Times New Roman" w:hAnsi="Times New Roman" w:cs="Times New Roman"/>
          <w:color w:val="auto"/>
          <w:sz w:val="22"/>
          <w:szCs w:val="22"/>
        </w:rPr>
        <w:t>8.4.1. Дополнительные сведения об ипотечном покрытии по облигациям эмитента с ипотечным покрытием</w:t>
      </w:r>
      <w:bookmarkEnd w:id="185"/>
      <w:bookmarkEnd w:id="186"/>
    </w:p>
    <w:p w14:paraId="6A1E0121" w14:textId="77777777" w:rsidR="00E779A3" w:rsidRPr="0040273B" w:rsidRDefault="00E779A3">
      <w:pPr>
        <w:ind w:left="200"/>
        <w:rPr>
          <w:b/>
          <w:i/>
        </w:rPr>
      </w:pPr>
      <w:r w:rsidRPr="0040273B">
        <w:rPr>
          <w:rStyle w:val="Subst"/>
          <w:b w:val="0"/>
          <w:bCs/>
          <w:i w:val="0"/>
          <w:iCs/>
        </w:rPr>
        <w:t>Эмитент не размещал облигации с ипотечным покрытием</w:t>
      </w:r>
      <w:r w:rsidR="00FA1118" w:rsidRPr="0040273B">
        <w:rPr>
          <w:rStyle w:val="Subst"/>
          <w:b w:val="0"/>
          <w:bCs/>
          <w:i w:val="0"/>
          <w:iCs/>
        </w:rPr>
        <w:t>.</w:t>
      </w:r>
    </w:p>
    <w:p w14:paraId="1C1E3B7D" w14:textId="77777777" w:rsidR="00E779A3" w:rsidRPr="00591468" w:rsidRDefault="00E779A3" w:rsidP="00591468">
      <w:pPr>
        <w:pStyle w:val="3"/>
        <w:spacing w:before="240" w:after="60"/>
      </w:pPr>
      <w:bookmarkStart w:id="187" w:name="_Toc482629241"/>
      <w:bookmarkStart w:id="188" w:name="_Toc86662600"/>
      <w:r w:rsidRPr="00591468">
        <w:rPr>
          <w:rFonts w:ascii="Times New Roman" w:hAnsi="Times New Roman" w:cs="Times New Roman"/>
          <w:color w:val="auto"/>
          <w:sz w:val="22"/>
          <w:szCs w:val="22"/>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187"/>
      <w:bookmarkEnd w:id="188"/>
    </w:p>
    <w:p w14:paraId="4EDCDE7C" w14:textId="77777777" w:rsidR="00E779A3" w:rsidRDefault="00E779A3">
      <w:pPr>
        <w:ind w:left="200"/>
        <w:rPr>
          <w:rStyle w:val="Subst"/>
          <w:b w:val="0"/>
          <w:bCs/>
          <w:i w:val="0"/>
          <w:iCs/>
        </w:rPr>
      </w:pPr>
      <w:r w:rsidRPr="0040273B">
        <w:rPr>
          <w:rStyle w:val="Subst"/>
          <w:b w:val="0"/>
          <w:bCs/>
          <w:i w:val="0"/>
          <w:iCs/>
        </w:rPr>
        <w:t>Эмитент не размещал облигации с залоговым обеспечением денежными требованиями</w:t>
      </w:r>
      <w:r w:rsidR="00FA1118" w:rsidRPr="0040273B">
        <w:rPr>
          <w:rStyle w:val="Subst"/>
          <w:b w:val="0"/>
          <w:bCs/>
          <w:i w:val="0"/>
          <w:iCs/>
        </w:rPr>
        <w:t>.</w:t>
      </w:r>
    </w:p>
    <w:p w14:paraId="1F01EC7D" w14:textId="77777777" w:rsidR="009F5D37" w:rsidRPr="0040273B" w:rsidRDefault="009F5D37">
      <w:pPr>
        <w:ind w:left="200"/>
        <w:rPr>
          <w:b/>
          <w:i/>
        </w:rPr>
      </w:pPr>
    </w:p>
    <w:p w14:paraId="0A501E1B" w14:textId="77777777" w:rsidR="00E779A3" w:rsidRPr="00591468" w:rsidRDefault="00E779A3" w:rsidP="00591468">
      <w:pPr>
        <w:pStyle w:val="2"/>
        <w:spacing w:after="60"/>
        <w:jc w:val="both"/>
        <w:rPr>
          <w:sz w:val="24"/>
          <w:szCs w:val="24"/>
        </w:rPr>
      </w:pPr>
      <w:bookmarkStart w:id="189" w:name="_Toc482629242"/>
      <w:bookmarkStart w:id="190" w:name="_Toc86662601"/>
      <w:r w:rsidRPr="00591468">
        <w:rPr>
          <w:sz w:val="24"/>
          <w:szCs w:val="24"/>
        </w:rPr>
        <w:t>8.5. Сведения об организациях, осуществляющих учет прав на эмиссионные ценные бумаги эмитента</w:t>
      </w:r>
      <w:bookmarkEnd w:id="189"/>
      <w:bookmarkEnd w:id="190"/>
    </w:p>
    <w:p w14:paraId="2B1EA811" w14:textId="7CCDD861" w:rsidR="009F5D37" w:rsidRPr="00A7652D" w:rsidRDefault="009F5D37" w:rsidP="009F5D37">
      <w:pPr>
        <w:widowControl/>
        <w:adjustRightInd/>
        <w:spacing w:before="120" w:after="60"/>
        <w:ind w:left="425"/>
        <w:rPr>
          <w:rFonts w:eastAsia="Calibri"/>
          <w:b/>
          <w:i/>
        </w:rPr>
      </w:pPr>
      <w:r w:rsidRPr="00FD423D">
        <w:rPr>
          <w:rFonts w:eastAsia="Calibri"/>
          <w:b/>
          <w:i/>
        </w:rPr>
        <w:t>Изменения в составе информации настоящего пункта в отчетном квартале не происходили.</w:t>
      </w:r>
    </w:p>
    <w:p w14:paraId="0E526AA9" w14:textId="77777777" w:rsidR="00E779A3" w:rsidRPr="00591468" w:rsidRDefault="00E779A3" w:rsidP="00591468">
      <w:pPr>
        <w:pStyle w:val="2"/>
        <w:spacing w:after="60"/>
        <w:jc w:val="both"/>
        <w:rPr>
          <w:sz w:val="24"/>
          <w:szCs w:val="24"/>
        </w:rPr>
      </w:pPr>
      <w:bookmarkStart w:id="191" w:name="_Toc482629243"/>
      <w:bookmarkStart w:id="192" w:name="_Toc86662602"/>
      <w:r w:rsidRPr="00591468">
        <w:rPr>
          <w:sz w:val="24"/>
          <w:szCs w:val="24"/>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91"/>
      <w:bookmarkEnd w:id="192"/>
    </w:p>
    <w:p w14:paraId="6FE344F5" w14:textId="77777777" w:rsidR="00E1255A" w:rsidRPr="0040273B" w:rsidRDefault="00E1255A" w:rsidP="00591468">
      <w:pPr>
        <w:spacing w:before="120" w:after="0"/>
        <w:ind w:left="198"/>
        <w:jc w:val="both"/>
        <w:rPr>
          <w:b/>
          <w:bCs/>
          <w:i/>
          <w:iCs/>
        </w:rPr>
      </w:pPr>
      <w:r w:rsidRPr="0040273B">
        <w:rPr>
          <w:b/>
          <w:bCs/>
          <w:i/>
          <w:iCs/>
        </w:rPr>
        <w:t>Федеральный закон от 10.12.2003 N 173-ФЗ "О валютном регулировании и валютном контроле"</w:t>
      </w:r>
    </w:p>
    <w:p w14:paraId="7CD96E93" w14:textId="77777777" w:rsidR="00E779A3" w:rsidRPr="0040273B" w:rsidRDefault="00E1255A" w:rsidP="00E1255A">
      <w:pPr>
        <w:ind w:left="200"/>
      </w:pPr>
      <w:r w:rsidRPr="0040273B">
        <w:rPr>
          <w:b/>
          <w:bCs/>
          <w:i/>
          <w:iCs/>
        </w:rPr>
        <w:t>Налоговый кодекс Российской Федерации, ч.1, № 146-ФЗ от 31.07.1998</w:t>
      </w:r>
      <w:r w:rsidRPr="0040273B">
        <w:rPr>
          <w:b/>
          <w:bCs/>
          <w:i/>
          <w:iCs/>
        </w:rPr>
        <w:br/>
        <w:t>Налоговый кодекс Российской Федерации, ч.2, № 117-ФЗ от 05.08.2000.</w:t>
      </w:r>
      <w:r w:rsidRPr="0040273B">
        <w:rPr>
          <w:b/>
          <w:bCs/>
          <w:i/>
          <w:iCs/>
        </w:rPr>
        <w:br/>
        <w:t xml:space="preserve">Федеральный закон "О рынке ценных бумаг" № 39-ФЗ от 22.04.1996 </w:t>
      </w:r>
      <w:r w:rsidRPr="0040273B">
        <w:rPr>
          <w:b/>
          <w:bCs/>
          <w:i/>
          <w:iCs/>
        </w:rPr>
        <w:br/>
        <w:t>Федеральный закон "О Центральном банке Российской Федерации (Банке России)" №86-ФЗ от 10.07.2002</w:t>
      </w:r>
      <w:r w:rsidRPr="0040273B">
        <w:rPr>
          <w:b/>
          <w:bCs/>
          <w:i/>
          <w:iCs/>
        </w:rPr>
        <w:br/>
        <w:t>Федеральный закон "О противодействии легализации (отмыванию) доходов, полученных преступным путем, и финансированию терроризма" от 07.08.2001 № 115-ФЗ.</w:t>
      </w:r>
      <w:r w:rsidRPr="0040273B">
        <w:rPr>
          <w:b/>
          <w:bCs/>
          <w:i/>
          <w:iCs/>
        </w:rPr>
        <w:br/>
        <w:t xml:space="preserve">Федеральный закон "Об иностранных инвестициях в Российской Федерации" от 9 июля 1999 года N 160-ФЗ. </w:t>
      </w:r>
      <w:r w:rsidRPr="0040273B">
        <w:rPr>
          <w:b/>
          <w:bCs/>
          <w:i/>
          <w:iCs/>
        </w:rPr>
        <w:br/>
        <w:t>Федеральный закон "Об инвестиционной деятельности в Российской Федерации, осуществляемой в форме капитальных иностранных вложений" от 25.02.1999 № 39-ФЗ.</w:t>
      </w:r>
    </w:p>
    <w:p w14:paraId="49442B69" w14:textId="77777777" w:rsidR="00E779A3" w:rsidRPr="00591468" w:rsidRDefault="00E779A3" w:rsidP="00591468">
      <w:pPr>
        <w:pStyle w:val="2"/>
        <w:spacing w:after="60"/>
        <w:jc w:val="both"/>
        <w:rPr>
          <w:sz w:val="24"/>
          <w:szCs w:val="24"/>
        </w:rPr>
      </w:pPr>
      <w:bookmarkStart w:id="193" w:name="_Toc482629244"/>
      <w:bookmarkStart w:id="194" w:name="_Toc86662603"/>
      <w:r w:rsidRPr="00591468">
        <w:rPr>
          <w:sz w:val="24"/>
          <w:szCs w:val="24"/>
        </w:rPr>
        <w:t>8.7. Сведения об объявленных (начисленных) и (или) о выплаченных дивидендах по акциям эмитента, а также о доходах по облигациям эмитента</w:t>
      </w:r>
      <w:bookmarkEnd w:id="193"/>
      <w:bookmarkEnd w:id="194"/>
    </w:p>
    <w:p w14:paraId="682224D6" w14:textId="28640D0B" w:rsidR="00752E8D" w:rsidRPr="00A7652D" w:rsidRDefault="00752E8D" w:rsidP="00752E8D">
      <w:pPr>
        <w:widowControl/>
        <w:adjustRightInd/>
        <w:spacing w:before="120" w:after="60"/>
        <w:ind w:left="425"/>
        <w:rPr>
          <w:rFonts w:eastAsia="Calibri"/>
          <w:b/>
          <w:i/>
        </w:rPr>
      </w:pPr>
      <w:bookmarkStart w:id="195" w:name="_Toc482629245"/>
      <w:r w:rsidRPr="00FD423D">
        <w:rPr>
          <w:rFonts w:eastAsia="Calibri"/>
          <w:b/>
          <w:i/>
        </w:rPr>
        <w:t>Изменения в составе информации настоящего пункта в отчетном квартале не происходили.</w:t>
      </w:r>
    </w:p>
    <w:p w14:paraId="1F84D56A" w14:textId="77777777" w:rsidR="00E779A3" w:rsidRPr="00591468" w:rsidRDefault="00E779A3" w:rsidP="00591468">
      <w:pPr>
        <w:pStyle w:val="2"/>
        <w:spacing w:after="60"/>
        <w:jc w:val="both"/>
        <w:rPr>
          <w:sz w:val="24"/>
          <w:szCs w:val="24"/>
        </w:rPr>
      </w:pPr>
      <w:bookmarkStart w:id="196" w:name="_Toc482629247"/>
      <w:bookmarkStart w:id="197" w:name="_Toc86662604"/>
      <w:bookmarkEnd w:id="195"/>
      <w:r w:rsidRPr="00591468">
        <w:rPr>
          <w:sz w:val="24"/>
          <w:szCs w:val="24"/>
        </w:rPr>
        <w:t>8.8. Иные сведения</w:t>
      </w:r>
      <w:bookmarkEnd w:id="196"/>
      <w:bookmarkEnd w:id="197"/>
    </w:p>
    <w:p w14:paraId="45FC0692" w14:textId="77777777" w:rsidR="00E779A3" w:rsidRPr="001F177D" w:rsidRDefault="00E779A3" w:rsidP="001F177D">
      <w:pPr>
        <w:widowControl/>
        <w:adjustRightInd/>
        <w:spacing w:before="120" w:after="60"/>
        <w:ind w:left="425"/>
        <w:rPr>
          <w:rFonts w:eastAsia="Calibri"/>
          <w:b/>
          <w:i/>
        </w:rPr>
      </w:pPr>
      <w:r w:rsidRPr="001F177D">
        <w:rPr>
          <w:rFonts w:eastAsia="Calibri"/>
          <w:b/>
          <w:i/>
        </w:rPr>
        <w:t>нет</w:t>
      </w:r>
    </w:p>
    <w:p w14:paraId="7094D851" w14:textId="77777777" w:rsidR="00E779A3" w:rsidRPr="00591468" w:rsidRDefault="00E779A3" w:rsidP="00591468">
      <w:pPr>
        <w:pStyle w:val="2"/>
        <w:spacing w:after="60"/>
        <w:jc w:val="both"/>
        <w:rPr>
          <w:sz w:val="24"/>
          <w:szCs w:val="24"/>
        </w:rPr>
      </w:pPr>
      <w:bookmarkStart w:id="198" w:name="_Toc482629248"/>
      <w:bookmarkStart w:id="199" w:name="_Toc86662605"/>
      <w:r w:rsidRPr="00591468">
        <w:rPr>
          <w:sz w:val="24"/>
          <w:szCs w:val="24"/>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98"/>
      <w:bookmarkEnd w:id="199"/>
    </w:p>
    <w:p w14:paraId="193B8DFE" w14:textId="571543D5" w:rsidR="00E779A3" w:rsidRDefault="00E779A3" w:rsidP="00F12683">
      <w:pPr>
        <w:ind w:left="200"/>
        <w:rPr>
          <w:rStyle w:val="Subst"/>
          <w:b w:val="0"/>
          <w:bCs/>
          <w:i w:val="0"/>
          <w:iCs/>
        </w:rPr>
      </w:pPr>
      <w:r w:rsidRPr="0040273B">
        <w:rPr>
          <w:rStyle w:val="Subst"/>
          <w:b w:val="0"/>
          <w:bCs/>
          <w:i w:val="0"/>
          <w:iCs/>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r w:rsidR="00752E8D">
        <w:rPr>
          <w:rStyle w:val="Subst"/>
          <w:b w:val="0"/>
          <w:bCs/>
          <w:i w:val="0"/>
          <w:iCs/>
        </w:rPr>
        <w:t>, не является эмитентом российских депозитарных расписок</w:t>
      </w:r>
    </w:p>
    <w:p w14:paraId="284CC80F" w14:textId="77777777" w:rsidR="00FD423D" w:rsidRDefault="00FD423D" w:rsidP="00F12683">
      <w:pPr>
        <w:ind w:left="200"/>
        <w:rPr>
          <w:rStyle w:val="Subst"/>
          <w:b w:val="0"/>
          <w:bCs/>
          <w:i w:val="0"/>
          <w:iCs/>
        </w:rPr>
      </w:pPr>
    </w:p>
    <w:p w14:paraId="6BC3C962" w14:textId="77777777" w:rsidR="001F177D" w:rsidRDefault="001F177D" w:rsidP="00F12683">
      <w:pPr>
        <w:ind w:left="200"/>
        <w:rPr>
          <w:rStyle w:val="Subst"/>
          <w:b w:val="0"/>
          <w:bCs/>
          <w:i w:val="0"/>
          <w:iCs/>
        </w:rPr>
      </w:pPr>
    </w:p>
    <w:p w14:paraId="57798514" w14:textId="6F031022" w:rsidR="00FD423D" w:rsidRPr="0040273B" w:rsidRDefault="00FD423D" w:rsidP="00FD423D">
      <w:pPr>
        <w:pStyle w:val="1"/>
      </w:pPr>
      <w:bookmarkStart w:id="200" w:name="_Toc86662606"/>
      <w:r>
        <w:t>ПРИЛОЖЕНИЯ</w:t>
      </w:r>
      <w:bookmarkEnd w:id="200"/>
    </w:p>
    <w:p w14:paraId="47AC8816" w14:textId="2D6BC6A5" w:rsidR="007D2711" w:rsidRPr="007D2711" w:rsidRDefault="00FD423D" w:rsidP="00FD423D">
      <w:pPr>
        <w:pStyle w:val="2"/>
        <w:spacing w:after="60"/>
        <w:jc w:val="both"/>
        <w:rPr>
          <w:sz w:val="24"/>
          <w:szCs w:val="24"/>
        </w:rPr>
      </w:pPr>
      <w:bookmarkStart w:id="201" w:name="_Toc80003521"/>
      <w:bookmarkStart w:id="202" w:name="_Toc86662607"/>
      <w:r>
        <w:rPr>
          <w:sz w:val="24"/>
          <w:szCs w:val="24"/>
        </w:rPr>
        <w:t>Приложение 1.</w:t>
      </w:r>
      <w:r w:rsidR="007D2711">
        <w:rPr>
          <w:sz w:val="24"/>
          <w:szCs w:val="24"/>
        </w:rPr>
        <w:t xml:space="preserve"> </w:t>
      </w:r>
      <w:r w:rsidR="007D2711" w:rsidRPr="007D2711">
        <w:rPr>
          <w:sz w:val="24"/>
          <w:szCs w:val="24"/>
        </w:rPr>
        <w:t>Промежуточная бухгалтерская (финансовая) отчетность эмитента на 30.0</w:t>
      </w:r>
      <w:r w:rsidR="008B180D">
        <w:rPr>
          <w:sz w:val="24"/>
          <w:szCs w:val="24"/>
        </w:rPr>
        <w:t>9</w:t>
      </w:r>
      <w:r w:rsidR="007D2711" w:rsidRPr="007D2711">
        <w:rPr>
          <w:sz w:val="24"/>
          <w:szCs w:val="24"/>
        </w:rPr>
        <w:t>.2021 по РСБУ.</w:t>
      </w:r>
      <w:bookmarkEnd w:id="201"/>
      <w:bookmarkEnd w:id="202"/>
    </w:p>
    <w:p w14:paraId="19136AFA" w14:textId="1AB0842E" w:rsidR="00FD423D" w:rsidRPr="00591468" w:rsidRDefault="00FD423D" w:rsidP="007D2711">
      <w:pPr>
        <w:spacing w:before="120" w:after="60"/>
        <w:ind w:left="403"/>
        <w:jc w:val="both"/>
        <w:rPr>
          <w:i/>
        </w:rPr>
      </w:pPr>
      <w:r>
        <w:rPr>
          <w:b/>
          <w:i/>
        </w:rPr>
        <w:t>П</w:t>
      </w:r>
      <w:r w:rsidRPr="00591468">
        <w:rPr>
          <w:b/>
          <w:i/>
        </w:rPr>
        <w:t xml:space="preserve">ромежуточная бухгалтерская (финансовая) отчетность эмитента за отчетный период, состоящий из </w:t>
      </w:r>
      <w:r w:rsidR="008B180D">
        <w:rPr>
          <w:b/>
          <w:i/>
        </w:rPr>
        <w:t>девяти</w:t>
      </w:r>
      <w:r w:rsidR="008B180D" w:rsidRPr="00591468">
        <w:rPr>
          <w:b/>
          <w:i/>
        </w:rPr>
        <w:t xml:space="preserve"> </w:t>
      </w:r>
      <w:r w:rsidRPr="00591468">
        <w:rPr>
          <w:b/>
          <w:i/>
        </w:rPr>
        <w:t>месяцев текущего года, составленная в соответствии с требованиями законод</w:t>
      </w:r>
      <w:r>
        <w:rPr>
          <w:b/>
          <w:i/>
        </w:rPr>
        <w:t>ательства Российской Федерации</w:t>
      </w:r>
      <w:r w:rsidR="007D2711">
        <w:rPr>
          <w:b/>
          <w:i/>
        </w:rPr>
        <w:t>, является приложением к настоящему ежеквартальному отчету.</w:t>
      </w:r>
    </w:p>
    <w:p w14:paraId="70AAFE4D" w14:textId="7F3ACEF0" w:rsidR="00FD423D" w:rsidRPr="00FD423D" w:rsidRDefault="00FD423D" w:rsidP="00FD423D">
      <w:pPr>
        <w:pStyle w:val="2"/>
        <w:spacing w:after="60"/>
        <w:jc w:val="both"/>
        <w:rPr>
          <w:sz w:val="24"/>
          <w:szCs w:val="24"/>
        </w:rPr>
      </w:pPr>
      <w:bookmarkStart w:id="203" w:name="_Toc80003522"/>
      <w:bookmarkStart w:id="204" w:name="_Toc86662608"/>
      <w:r>
        <w:rPr>
          <w:sz w:val="24"/>
          <w:szCs w:val="24"/>
        </w:rPr>
        <w:t>Приложение 2.</w:t>
      </w:r>
      <w:r w:rsidR="007D2711">
        <w:rPr>
          <w:sz w:val="24"/>
          <w:szCs w:val="24"/>
        </w:rPr>
        <w:t xml:space="preserve"> </w:t>
      </w:r>
      <w:r w:rsidR="008B180D">
        <w:rPr>
          <w:sz w:val="24"/>
          <w:szCs w:val="24"/>
        </w:rPr>
        <w:t>Промежуточная</w:t>
      </w:r>
      <w:r w:rsidR="008B180D" w:rsidRPr="007D2711">
        <w:rPr>
          <w:sz w:val="24"/>
          <w:szCs w:val="24"/>
        </w:rPr>
        <w:t xml:space="preserve"> </w:t>
      </w:r>
      <w:r w:rsidR="007D2711" w:rsidRPr="007D2711">
        <w:rPr>
          <w:sz w:val="24"/>
          <w:szCs w:val="24"/>
        </w:rPr>
        <w:t xml:space="preserve">консолидированная финансовая отчетность эмитента по МСФО за </w:t>
      </w:r>
      <w:r w:rsidR="00796E28">
        <w:rPr>
          <w:sz w:val="24"/>
          <w:szCs w:val="24"/>
        </w:rPr>
        <w:t>шесть месяцев</w:t>
      </w:r>
      <w:r w:rsidR="008B180D">
        <w:rPr>
          <w:sz w:val="24"/>
          <w:szCs w:val="24"/>
        </w:rPr>
        <w:t xml:space="preserve"> </w:t>
      </w:r>
      <w:r w:rsidR="008B180D" w:rsidRPr="007D2711">
        <w:rPr>
          <w:sz w:val="24"/>
          <w:szCs w:val="24"/>
        </w:rPr>
        <w:t>202</w:t>
      </w:r>
      <w:r w:rsidR="008B180D">
        <w:rPr>
          <w:sz w:val="24"/>
          <w:szCs w:val="24"/>
        </w:rPr>
        <w:t>1</w:t>
      </w:r>
      <w:r w:rsidR="008B180D" w:rsidRPr="007D2711">
        <w:rPr>
          <w:sz w:val="24"/>
          <w:szCs w:val="24"/>
        </w:rPr>
        <w:t xml:space="preserve"> отчетн</w:t>
      </w:r>
      <w:r w:rsidR="008B180D">
        <w:rPr>
          <w:sz w:val="24"/>
          <w:szCs w:val="24"/>
        </w:rPr>
        <w:t>ого</w:t>
      </w:r>
      <w:r w:rsidR="008B180D" w:rsidRPr="007D2711">
        <w:rPr>
          <w:sz w:val="24"/>
          <w:szCs w:val="24"/>
        </w:rPr>
        <w:t xml:space="preserve"> </w:t>
      </w:r>
      <w:r w:rsidR="007D2711" w:rsidRPr="007D2711">
        <w:rPr>
          <w:sz w:val="24"/>
          <w:szCs w:val="24"/>
        </w:rPr>
        <w:t>год</w:t>
      </w:r>
      <w:r w:rsidR="008B180D">
        <w:rPr>
          <w:sz w:val="24"/>
          <w:szCs w:val="24"/>
        </w:rPr>
        <w:t>а</w:t>
      </w:r>
      <w:r w:rsidR="007D2711" w:rsidRPr="007D2711">
        <w:rPr>
          <w:sz w:val="24"/>
          <w:szCs w:val="24"/>
        </w:rPr>
        <w:t>.</w:t>
      </w:r>
      <w:bookmarkEnd w:id="203"/>
      <w:bookmarkEnd w:id="204"/>
    </w:p>
    <w:p w14:paraId="18FBBC7C" w14:textId="74D50225" w:rsidR="00FD423D" w:rsidRPr="007D2711" w:rsidRDefault="008B180D" w:rsidP="00FD423D">
      <w:pPr>
        <w:spacing w:before="120" w:after="60"/>
        <w:ind w:left="403"/>
        <w:rPr>
          <w:b/>
          <w:i/>
        </w:rPr>
      </w:pPr>
      <w:r>
        <w:rPr>
          <w:b/>
          <w:i/>
        </w:rPr>
        <w:t>Промежуточная</w:t>
      </w:r>
      <w:r w:rsidRPr="007D2711">
        <w:rPr>
          <w:b/>
          <w:i/>
        </w:rPr>
        <w:t xml:space="preserve"> </w:t>
      </w:r>
      <w:r w:rsidR="00FD423D" w:rsidRPr="007D2711">
        <w:rPr>
          <w:b/>
          <w:i/>
        </w:rPr>
        <w:t xml:space="preserve">консолидированная финансовая отчетность эмитента за </w:t>
      </w:r>
      <w:r w:rsidR="00796E28">
        <w:rPr>
          <w:b/>
          <w:i/>
        </w:rPr>
        <w:t>шесть месяцев</w:t>
      </w:r>
      <w:r>
        <w:rPr>
          <w:b/>
          <w:i/>
        </w:rPr>
        <w:t xml:space="preserve"> </w:t>
      </w:r>
      <w:r w:rsidRPr="007D2711">
        <w:rPr>
          <w:b/>
          <w:i/>
        </w:rPr>
        <w:t>202</w:t>
      </w:r>
      <w:r>
        <w:rPr>
          <w:b/>
          <w:i/>
        </w:rPr>
        <w:t>1</w:t>
      </w:r>
      <w:r w:rsidRPr="007D2711">
        <w:rPr>
          <w:b/>
          <w:i/>
        </w:rPr>
        <w:t xml:space="preserve"> отчетн</w:t>
      </w:r>
      <w:r>
        <w:rPr>
          <w:b/>
          <w:i/>
        </w:rPr>
        <w:t>ого</w:t>
      </w:r>
      <w:r w:rsidRPr="007D2711">
        <w:rPr>
          <w:b/>
          <w:i/>
        </w:rPr>
        <w:t xml:space="preserve"> </w:t>
      </w:r>
      <w:r w:rsidR="00FD423D" w:rsidRPr="007D2711">
        <w:rPr>
          <w:b/>
          <w:i/>
        </w:rPr>
        <w:t>год</w:t>
      </w:r>
      <w:r>
        <w:rPr>
          <w:b/>
          <w:i/>
        </w:rPr>
        <w:t>а</w:t>
      </w:r>
      <w:r w:rsidR="00FD423D" w:rsidRPr="007D2711">
        <w:rPr>
          <w:b/>
          <w:i/>
        </w:rPr>
        <w:t>, составленная в соответствии с требованиями законодательства Российской Федерации</w:t>
      </w:r>
      <w:r w:rsidR="00796E28">
        <w:rPr>
          <w:b/>
          <w:i/>
        </w:rPr>
        <w:t xml:space="preserve"> (</w:t>
      </w:r>
      <w:r w:rsidR="00FD423D" w:rsidRPr="00796E28">
        <w:rPr>
          <w:b/>
          <w:i/>
        </w:rPr>
        <w:t xml:space="preserve">с заключением от </w:t>
      </w:r>
      <w:r w:rsidR="00796E28" w:rsidRPr="00796E28">
        <w:rPr>
          <w:b/>
          <w:i/>
        </w:rPr>
        <w:t>27</w:t>
      </w:r>
      <w:r w:rsidR="00FD423D" w:rsidRPr="00796E28">
        <w:rPr>
          <w:b/>
          <w:i/>
        </w:rPr>
        <w:t>.</w:t>
      </w:r>
      <w:r w:rsidR="00796E28" w:rsidRPr="00796E28">
        <w:rPr>
          <w:b/>
          <w:i/>
        </w:rPr>
        <w:t>08</w:t>
      </w:r>
      <w:r w:rsidR="00FD423D" w:rsidRPr="00796E28">
        <w:rPr>
          <w:b/>
          <w:i/>
        </w:rPr>
        <w:t>.2021</w:t>
      </w:r>
      <w:r w:rsidR="00FD423D" w:rsidRPr="007D2711">
        <w:rPr>
          <w:b/>
          <w:i/>
        </w:rPr>
        <w:t xml:space="preserve"> г. </w:t>
      </w:r>
      <w:r w:rsidR="00796E28">
        <w:rPr>
          <w:b/>
          <w:i/>
        </w:rPr>
        <w:t>по результатам обзорной проверки</w:t>
      </w:r>
      <w:r w:rsidR="00FD423D" w:rsidRPr="007D2711">
        <w:rPr>
          <w:b/>
          <w:i/>
        </w:rPr>
        <w:t xml:space="preserve"> данной </w:t>
      </w:r>
      <w:r w:rsidR="00796E28">
        <w:rPr>
          <w:b/>
          <w:i/>
        </w:rPr>
        <w:t>промежуточной</w:t>
      </w:r>
      <w:r w:rsidR="00796E28" w:rsidRPr="007D2711">
        <w:rPr>
          <w:b/>
          <w:i/>
        </w:rPr>
        <w:t xml:space="preserve"> </w:t>
      </w:r>
      <w:r w:rsidR="00FD423D" w:rsidRPr="007D2711">
        <w:rPr>
          <w:b/>
          <w:i/>
        </w:rPr>
        <w:t>консолидированной финансовой отчетности</w:t>
      </w:r>
      <w:r w:rsidR="007D2711" w:rsidRPr="00066FDC">
        <w:rPr>
          <w:b/>
          <w:i/>
        </w:rPr>
        <w:t xml:space="preserve">, </w:t>
      </w:r>
      <w:r w:rsidR="00796E28">
        <w:rPr>
          <w:b/>
          <w:i/>
        </w:rPr>
        <w:t xml:space="preserve">не являющимся аудиторским заключением), </w:t>
      </w:r>
      <w:r w:rsidR="007D2711" w:rsidRPr="00066FDC">
        <w:rPr>
          <w:b/>
          <w:i/>
        </w:rPr>
        <w:t>является приложением к настоящему ежеквартальному отчету.</w:t>
      </w:r>
    </w:p>
    <w:p w14:paraId="00B41EEF" w14:textId="77777777" w:rsidR="00FD423D" w:rsidRPr="0040273B" w:rsidRDefault="00FD423D" w:rsidP="00F12683">
      <w:pPr>
        <w:ind w:left="200"/>
        <w:rPr>
          <w:b/>
          <w:i/>
        </w:rPr>
      </w:pPr>
    </w:p>
    <w:sectPr w:rsidR="00FD423D" w:rsidRPr="0040273B" w:rsidSect="00C246BB">
      <w:footerReference w:type="default" r:id="rId13"/>
      <w:pgSz w:w="11907" w:h="16840"/>
      <w:pgMar w:top="1134" w:right="1134" w:bottom="1134"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C331A" w14:textId="77777777" w:rsidR="005560EB" w:rsidRDefault="005560EB">
      <w:pPr>
        <w:spacing w:before="0" w:after="0"/>
      </w:pPr>
      <w:r>
        <w:separator/>
      </w:r>
    </w:p>
  </w:endnote>
  <w:endnote w:type="continuationSeparator" w:id="0">
    <w:p w14:paraId="5820A459" w14:textId="77777777" w:rsidR="005560EB" w:rsidRDefault="005560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318C6" w14:textId="77777777" w:rsidR="00A51E63" w:rsidRDefault="00A51E63">
    <w:pPr>
      <w:framePr w:wrap="auto" w:hAnchor="text" w:xAlign="right"/>
      <w:spacing w:before="0" w:after="0"/>
    </w:pPr>
    <w:r>
      <w:fldChar w:fldCharType="begin"/>
    </w:r>
    <w:r>
      <w:instrText>PAGE</w:instrText>
    </w:r>
    <w:r>
      <w:fldChar w:fldCharType="separate"/>
    </w:r>
    <w:r w:rsidR="005560E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8360C" w14:textId="77777777" w:rsidR="005560EB" w:rsidRDefault="005560EB">
      <w:pPr>
        <w:spacing w:before="0" w:after="0"/>
      </w:pPr>
      <w:r>
        <w:separator/>
      </w:r>
    </w:p>
  </w:footnote>
  <w:footnote w:type="continuationSeparator" w:id="0">
    <w:p w14:paraId="009A77E9" w14:textId="77777777" w:rsidR="005560EB" w:rsidRDefault="005560EB">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432A"/>
    <w:multiLevelType w:val="hybridMultilevel"/>
    <w:tmpl w:val="CB60DA9E"/>
    <w:lvl w:ilvl="0" w:tplc="04190001">
      <w:start w:val="1"/>
      <w:numFmt w:val="bullet"/>
      <w:lvlText w:val=""/>
      <w:lvlJc w:val="left"/>
      <w:pPr>
        <w:ind w:left="918" w:hanging="360"/>
      </w:pPr>
      <w:rPr>
        <w:rFonts w:ascii="Symbol" w:hAnsi="Symbol" w:hint="default"/>
      </w:rPr>
    </w:lvl>
    <w:lvl w:ilvl="1" w:tplc="04190003" w:tentative="1">
      <w:start w:val="1"/>
      <w:numFmt w:val="bullet"/>
      <w:lvlText w:val="o"/>
      <w:lvlJc w:val="left"/>
      <w:pPr>
        <w:ind w:left="1638" w:hanging="360"/>
      </w:pPr>
      <w:rPr>
        <w:rFonts w:ascii="Courier New" w:hAnsi="Courier New" w:cs="Courier New" w:hint="default"/>
      </w:rPr>
    </w:lvl>
    <w:lvl w:ilvl="2" w:tplc="04190005" w:tentative="1">
      <w:start w:val="1"/>
      <w:numFmt w:val="bullet"/>
      <w:lvlText w:val=""/>
      <w:lvlJc w:val="left"/>
      <w:pPr>
        <w:ind w:left="2358" w:hanging="360"/>
      </w:pPr>
      <w:rPr>
        <w:rFonts w:ascii="Wingdings" w:hAnsi="Wingdings" w:hint="default"/>
      </w:rPr>
    </w:lvl>
    <w:lvl w:ilvl="3" w:tplc="04190001" w:tentative="1">
      <w:start w:val="1"/>
      <w:numFmt w:val="bullet"/>
      <w:lvlText w:val=""/>
      <w:lvlJc w:val="left"/>
      <w:pPr>
        <w:ind w:left="3078" w:hanging="360"/>
      </w:pPr>
      <w:rPr>
        <w:rFonts w:ascii="Symbol" w:hAnsi="Symbol" w:hint="default"/>
      </w:rPr>
    </w:lvl>
    <w:lvl w:ilvl="4" w:tplc="04190003" w:tentative="1">
      <w:start w:val="1"/>
      <w:numFmt w:val="bullet"/>
      <w:lvlText w:val="o"/>
      <w:lvlJc w:val="left"/>
      <w:pPr>
        <w:ind w:left="3798" w:hanging="360"/>
      </w:pPr>
      <w:rPr>
        <w:rFonts w:ascii="Courier New" w:hAnsi="Courier New" w:cs="Courier New" w:hint="default"/>
      </w:rPr>
    </w:lvl>
    <w:lvl w:ilvl="5" w:tplc="04190005" w:tentative="1">
      <w:start w:val="1"/>
      <w:numFmt w:val="bullet"/>
      <w:lvlText w:val=""/>
      <w:lvlJc w:val="left"/>
      <w:pPr>
        <w:ind w:left="4518" w:hanging="360"/>
      </w:pPr>
      <w:rPr>
        <w:rFonts w:ascii="Wingdings" w:hAnsi="Wingdings" w:hint="default"/>
      </w:rPr>
    </w:lvl>
    <w:lvl w:ilvl="6" w:tplc="04190001" w:tentative="1">
      <w:start w:val="1"/>
      <w:numFmt w:val="bullet"/>
      <w:lvlText w:val=""/>
      <w:lvlJc w:val="left"/>
      <w:pPr>
        <w:ind w:left="5238" w:hanging="360"/>
      </w:pPr>
      <w:rPr>
        <w:rFonts w:ascii="Symbol" w:hAnsi="Symbol" w:hint="default"/>
      </w:rPr>
    </w:lvl>
    <w:lvl w:ilvl="7" w:tplc="04190003" w:tentative="1">
      <w:start w:val="1"/>
      <w:numFmt w:val="bullet"/>
      <w:lvlText w:val="o"/>
      <w:lvlJc w:val="left"/>
      <w:pPr>
        <w:ind w:left="5958" w:hanging="360"/>
      </w:pPr>
      <w:rPr>
        <w:rFonts w:ascii="Courier New" w:hAnsi="Courier New" w:cs="Courier New" w:hint="default"/>
      </w:rPr>
    </w:lvl>
    <w:lvl w:ilvl="8" w:tplc="04190005" w:tentative="1">
      <w:start w:val="1"/>
      <w:numFmt w:val="bullet"/>
      <w:lvlText w:val=""/>
      <w:lvlJc w:val="left"/>
      <w:pPr>
        <w:ind w:left="6678" w:hanging="360"/>
      </w:pPr>
      <w:rPr>
        <w:rFonts w:ascii="Wingdings" w:hAnsi="Wingdings" w:hint="default"/>
      </w:rPr>
    </w:lvl>
  </w:abstractNum>
  <w:abstractNum w:abstractNumId="1">
    <w:nsid w:val="148C6FDD"/>
    <w:multiLevelType w:val="multilevel"/>
    <w:tmpl w:val="9CBC50D4"/>
    <w:lvl w:ilvl="0">
      <w:start w:val="1"/>
      <w:numFmt w:val="decimal"/>
      <w:lvlText w:val="%1."/>
      <w:lvlJc w:val="left"/>
      <w:pPr>
        <w:ind w:left="360" w:hanging="360"/>
      </w:pPr>
      <w:rPr>
        <w:rFonts w:hint="default"/>
        <w:b/>
      </w:rPr>
    </w:lvl>
    <w:lvl w:ilvl="1">
      <w:start w:val="1"/>
      <w:numFmt w:val="decimal"/>
      <w:lvlText w:val="%1.%2."/>
      <w:lvlJc w:val="left"/>
      <w:pPr>
        <w:ind w:left="574" w:hanging="432"/>
      </w:pPr>
      <w:rPr>
        <w:rFonts w:ascii="Times New Roman" w:hAnsi="Times New Roman" w:cs="Times New Roman" w:hint="default"/>
        <w:b/>
      </w:rPr>
    </w:lvl>
    <w:lvl w:ilvl="2">
      <w:start w:val="1"/>
      <w:numFmt w:val="decimal"/>
      <w:lvlText w:val="%1.%2.%3."/>
      <w:lvlJc w:val="left"/>
      <w:pPr>
        <w:ind w:left="122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7955712"/>
    <w:multiLevelType w:val="hybridMultilevel"/>
    <w:tmpl w:val="21BEDC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C55191E"/>
    <w:multiLevelType w:val="hybridMultilevel"/>
    <w:tmpl w:val="B1A463AA"/>
    <w:lvl w:ilvl="0" w:tplc="FFF867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2CD1302"/>
    <w:multiLevelType w:val="hybridMultilevel"/>
    <w:tmpl w:val="EF1A5834"/>
    <w:lvl w:ilvl="0" w:tplc="FFF867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3932EF"/>
    <w:multiLevelType w:val="hybridMultilevel"/>
    <w:tmpl w:val="903E4088"/>
    <w:lvl w:ilvl="0" w:tplc="FFF867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AD66F7C"/>
    <w:multiLevelType w:val="hybridMultilevel"/>
    <w:tmpl w:val="556205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1"/>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A3"/>
    <w:rsid w:val="0000003F"/>
    <w:rsid w:val="00000D44"/>
    <w:rsid w:val="00001000"/>
    <w:rsid w:val="00001E2D"/>
    <w:rsid w:val="00003B69"/>
    <w:rsid w:val="00005915"/>
    <w:rsid w:val="00005A79"/>
    <w:rsid w:val="00006EFC"/>
    <w:rsid w:val="00006F60"/>
    <w:rsid w:val="00007890"/>
    <w:rsid w:val="00010428"/>
    <w:rsid w:val="00010C93"/>
    <w:rsid w:val="0001427C"/>
    <w:rsid w:val="000228FD"/>
    <w:rsid w:val="00022E4B"/>
    <w:rsid w:val="00025B40"/>
    <w:rsid w:val="0002671A"/>
    <w:rsid w:val="00032751"/>
    <w:rsid w:val="000337F8"/>
    <w:rsid w:val="000338E7"/>
    <w:rsid w:val="000341DF"/>
    <w:rsid w:val="00034830"/>
    <w:rsid w:val="00036B67"/>
    <w:rsid w:val="00036E67"/>
    <w:rsid w:val="000376A5"/>
    <w:rsid w:val="000379F2"/>
    <w:rsid w:val="00037BBB"/>
    <w:rsid w:val="00041952"/>
    <w:rsid w:val="00043AD6"/>
    <w:rsid w:val="0004414B"/>
    <w:rsid w:val="0004672C"/>
    <w:rsid w:val="00046F0D"/>
    <w:rsid w:val="00047289"/>
    <w:rsid w:val="00050D87"/>
    <w:rsid w:val="000532E6"/>
    <w:rsid w:val="00053FC6"/>
    <w:rsid w:val="00054409"/>
    <w:rsid w:val="00054A15"/>
    <w:rsid w:val="0005592B"/>
    <w:rsid w:val="00056814"/>
    <w:rsid w:val="000575A7"/>
    <w:rsid w:val="000602DC"/>
    <w:rsid w:val="000613D7"/>
    <w:rsid w:val="00061A22"/>
    <w:rsid w:val="000622F4"/>
    <w:rsid w:val="0006551F"/>
    <w:rsid w:val="00066B1F"/>
    <w:rsid w:val="00066F0D"/>
    <w:rsid w:val="00066FDC"/>
    <w:rsid w:val="000700A1"/>
    <w:rsid w:val="0007094D"/>
    <w:rsid w:val="00071867"/>
    <w:rsid w:val="00072540"/>
    <w:rsid w:val="00073364"/>
    <w:rsid w:val="00073690"/>
    <w:rsid w:val="00076925"/>
    <w:rsid w:val="00077BE3"/>
    <w:rsid w:val="00082F3D"/>
    <w:rsid w:val="00084488"/>
    <w:rsid w:val="0008463D"/>
    <w:rsid w:val="00085F0F"/>
    <w:rsid w:val="0009082D"/>
    <w:rsid w:val="00095B12"/>
    <w:rsid w:val="000973C9"/>
    <w:rsid w:val="00097516"/>
    <w:rsid w:val="000A0790"/>
    <w:rsid w:val="000A3DCB"/>
    <w:rsid w:val="000B4710"/>
    <w:rsid w:val="000B4E38"/>
    <w:rsid w:val="000B4F4B"/>
    <w:rsid w:val="000B5B71"/>
    <w:rsid w:val="000B6CDD"/>
    <w:rsid w:val="000B70D9"/>
    <w:rsid w:val="000C039D"/>
    <w:rsid w:val="000C0B1A"/>
    <w:rsid w:val="000C19AC"/>
    <w:rsid w:val="000C2686"/>
    <w:rsid w:val="000C27CC"/>
    <w:rsid w:val="000C2ABD"/>
    <w:rsid w:val="000C37F8"/>
    <w:rsid w:val="000C3DA6"/>
    <w:rsid w:val="000C4541"/>
    <w:rsid w:val="000C4830"/>
    <w:rsid w:val="000C4C6B"/>
    <w:rsid w:val="000C581C"/>
    <w:rsid w:val="000C5A94"/>
    <w:rsid w:val="000C5B4B"/>
    <w:rsid w:val="000C6DD6"/>
    <w:rsid w:val="000D11CB"/>
    <w:rsid w:val="000D1B2F"/>
    <w:rsid w:val="000D253E"/>
    <w:rsid w:val="000D32D3"/>
    <w:rsid w:val="000D34DC"/>
    <w:rsid w:val="000D3E62"/>
    <w:rsid w:val="000D4C6D"/>
    <w:rsid w:val="000D6215"/>
    <w:rsid w:val="000D6CFD"/>
    <w:rsid w:val="000D76C4"/>
    <w:rsid w:val="000E4C99"/>
    <w:rsid w:val="000E6533"/>
    <w:rsid w:val="000F0532"/>
    <w:rsid w:val="000F0EC9"/>
    <w:rsid w:val="000F124E"/>
    <w:rsid w:val="000F21D0"/>
    <w:rsid w:val="000F2806"/>
    <w:rsid w:val="000F483A"/>
    <w:rsid w:val="000F4D3E"/>
    <w:rsid w:val="000F7D1E"/>
    <w:rsid w:val="0010079A"/>
    <w:rsid w:val="00102236"/>
    <w:rsid w:val="00104C96"/>
    <w:rsid w:val="00104C9B"/>
    <w:rsid w:val="00105863"/>
    <w:rsid w:val="00106B78"/>
    <w:rsid w:val="00106F06"/>
    <w:rsid w:val="001073D5"/>
    <w:rsid w:val="00112A91"/>
    <w:rsid w:val="00113A18"/>
    <w:rsid w:val="00115154"/>
    <w:rsid w:val="00115165"/>
    <w:rsid w:val="00115C6D"/>
    <w:rsid w:val="0011642B"/>
    <w:rsid w:val="00117EF2"/>
    <w:rsid w:val="00121B6A"/>
    <w:rsid w:val="00122239"/>
    <w:rsid w:val="001233E7"/>
    <w:rsid w:val="001246EC"/>
    <w:rsid w:val="00126F34"/>
    <w:rsid w:val="0013010D"/>
    <w:rsid w:val="00130635"/>
    <w:rsid w:val="00131BB6"/>
    <w:rsid w:val="001322DD"/>
    <w:rsid w:val="00133965"/>
    <w:rsid w:val="00134F5B"/>
    <w:rsid w:val="0013521B"/>
    <w:rsid w:val="00135CBB"/>
    <w:rsid w:val="0013782A"/>
    <w:rsid w:val="00141D7A"/>
    <w:rsid w:val="00142890"/>
    <w:rsid w:val="00143046"/>
    <w:rsid w:val="001444F4"/>
    <w:rsid w:val="001451B1"/>
    <w:rsid w:val="001460AC"/>
    <w:rsid w:val="00150481"/>
    <w:rsid w:val="00154F18"/>
    <w:rsid w:val="001564D5"/>
    <w:rsid w:val="001604AB"/>
    <w:rsid w:val="00161300"/>
    <w:rsid w:val="0016172F"/>
    <w:rsid w:val="0016384F"/>
    <w:rsid w:val="00163C42"/>
    <w:rsid w:val="00163F53"/>
    <w:rsid w:val="001658A3"/>
    <w:rsid w:val="001665AC"/>
    <w:rsid w:val="00170241"/>
    <w:rsid w:val="0017216D"/>
    <w:rsid w:val="00173FDE"/>
    <w:rsid w:val="00174131"/>
    <w:rsid w:val="00182801"/>
    <w:rsid w:val="0018342B"/>
    <w:rsid w:val="00183F6E"/>
    <w:rsid w:val="0018516C"/>
    <w:rsid w:val="00185820"/>
    <w:rsid w:val="001904A3"/>
    <w:rsid w:val="0019130A"/>
    <w:rsid w:val="00191E90"/>
    <w:rsid w:val="0019274F"/>
    <w:rsid w:val="0019352A"/>
    <w:rsid w:val="00193C1C"/>
    <w:rsid w:val="00193E0E"/>
    <w:rsid w:val="00194845"/>
    <w:rsid w:val="00195078"/>
    <w:rsid w:val="001A31C7"/>
    <w:rsid w:val="001A5FEA"/>
    <w:rsid w:val="001A691B"/>
    <w:rsid w:val="001A716F"/>
    <w:rsid w:val="001B1775"/>
    <w:rsid w:val="001B1B45"/>
    <w:rsid w:val="001B3D79"/>
    <w:rsid w:val="001B4060"/>
    <w:rsid w:val="001B42AB"/>
    <w:rsid w:val="001B4861"/>
    <w:rsid w:val="001C0A63"/>
    <w:rsid w:val="001C3B81"/>
    <w:rsid w:val="001C44F5"/>
    <w:rsid w:val="001C6777"/>
    <w:rsid w:val="001C6B72"/>
    <w:rsid w:val="001D01BB"/>
    <w:rsid w:val="001D543D"/>
    <w:rsid w:val="001D7B55"/>
    <w:rsid w:val="001D7E01"/>
    <w:rsid w:val="001E4C73"/>
    <w:rsid w:val="001F0E31"/>
    <w:rsid w:val="001F177D"/>
    <w:rsid w:val="001F364F"/>
    <w:rsid w:val="001F48C2"/>
    <w:rsid w:val="001F72B4"/>
    <w:rsid w:val="0020006F"/>
    <w:rsid w:val="00201EAC"/>
    <w:rsid w:val="002022AC"/>
    <w:rsid w:val="0020282A"/>
    <w:rsid w:val="002029C5"/>
    <w:rsid w:val="00203DFB"/>
    <w:rsid w:val="002062D8"/>
    <w:rsid w:val="00206A6D"/>
    <w:rsid w:val="00206D5F"/>
    <w:rsid w:val="00212AD0"/>
    <w:rsid w:val="002135C9"/>
    <w:rsid w:val="00213995"/>
    <w:rsid w:val="002142A0"/>
    <w:rsid w:val="00214509"/>
    <w:rsid w:val="00214E01"/>
    <w:rsid w:val="00215D97"/>
    <w:rsid w:val="00216547"/>
    <w:rsid w:val="002171F8"/>
    <w:rsid w:val="002211E3"/>
    <w:rsid w:val="00224066"/>
    <w:rsid w:val="00226AC7"/>
    <w:rsid w:val="002301EA"/>
    <w:rsid w:val="0023028D"/>
    <w:rsid w:val="00232F14"/>
    <w:rsid w:val="00233052"/>
    <w:rsid w:val="0023435C"/>
    <w:rsid w:val="002343CA"/>
    <w:rsid w:val="002353C5"/>
    <w:rsid w:val="00235F87"/>
    <w:rsid w:val="00237AAD"/>
    <w:rsid w:val="002407F8"/>
    <w:rsid w:val="00240A91"/>
    <w:rsid w:val="00241188"/>
    <w:rsid w:val="002411AE"/>
    <w:rsid w:val="00241845"/>
    <w:rsid w:val="00243EDD"/>
    <w:rsid w:val="002445CA"/>
    <w:rsid w:val="0024517D"/>
    <w:rsid w:val="002473E7"/>
    <w:rsid w:val="00247BB0"/>
    <w:rsid w:val="00250C79"/>
    <w:rsid w:val="002516A7"/>
    <w:rsid w:val="00252BC7"/>
    <w:rsid w:val="00253EC0"/>
    <w:rsid w:val="002540AF"/>
    <w:rsid w:val="00257392"/>
    <w:rsid w:val="00257D48"/>
    <w:rsid w:val="002608E2"/>
    <w:rsid w:val="00261C03"/>
    <w:rsid w:val="00262CFD"/>
    <w:rsid w:val="00263D5A"/>
    <w:rsid w:val="002646A4"/>
    <w:rsid w:val="00264995"/>
    <w:rsid w:val="00264F9D"/>
    <w:rsid w:val="00265DB7"/>
    <w:rsid w:val="00266BA6"/>
    <w:rsid w:val="00266FD8"/>
    <w:rsid w:val="00275526"/>
    <w:rsid w:val="00276940"/>
    <w:rsid w:val="00276979"/>
    <w:rsid w:val="00284A09"/>
    <w:rsid w:val="00284D3A"/>
    <w:rsid w:val="002878F4"/>
    <w:rsid w:val="0029222D"/>
    <w:rsid w:val="002924A2"/>
    <w:rsid w:val="0029274C"/>
    <w:rsid w:val="00293982"/>
    <w:rsid w:val="002947B2"/>
    <w:rsid w:val="00296870"/>
    <w:rsid w:val="00297513"/>
    <w:rsid w:val="00297C10"/>
    <w:rsid w:val="00297CFE"/>
    <w:rsid w:val="002A0265"/>
    <w:rsid w:val="002A2C3E"/>
    <w:rsid w:val="002A510A"/>
    <w:rsid w:val="002A5975"/>
    <w:rsid w:val="002B11B5"/>
    <w:rsid w:val="002B28AF"/>
    <w:rsid w:val="002B42FC"/>
    <w:rsid w:val="002B4577"/>
    <w:rsid w:val="002B691E"/>
    <w:rsid w:val="002B7991"/>
    <w:rsid w:val="002C11D0"/>
    <w:rsid w:val="002C5121"/>
    <w:rsid w:val="002D0449"/>
    <w:rsid w:val="002D15B8"/>
    <w:rsid w:val="002D1797"/>
    <w:rsid w:val="002D3727"/>
    <w:rsid w:val="002D7A89"/>
    <w:rsid w:val="002D7F2B"/>
    <w:rsid w:val="002E2C66"/>
    <w:rsid w:val="002E513B"/>
    <w:rsid w:val="002F034B"/>
    <w:rsid w:val="002F058E"/>
    <w:rsid w:val="002F2A41"/>
    <w:rsid w:val="002F5F90"/>
    <w:rsid w:val="002F6C04"/>
    <w:rsid w:val="002F7673"/>
    <w:rsid w:val="002F7E9A"/>
    <w:rsid w:val="003008CA"/>
    <w:rsid w:val="003030DF"/>
    <w:rsid w:val="0030393A"/>
    <w:rsid w:val="00304A73"/>
    <w:rsid w:val="003050FB"/>
    <w:rsid w:val="00305BAD"/>
    <w:rsid w:val="003079B2"/>
    <w:rsid w:val="00310D4A"/>
    <w:rsid w:val="003129C6"/>
    <w:rsid w:val="00312BC9"/>
    <w:rsid w:val="003130B5"/>
    <w:rsid w:val="00315271"/>
    <w:rsid w:val="00315EBE"/>
    <w:rsid w:val="00320117"/>
    <w:rsid w:val="0032013A"/>
    <w:rsid w:val="0032033B"/>
    <w:rsid w:val="00322918"/>
    <w:rsid w:val="00322BC0"/>
    <w:rsid w:val="00323EC1"/>
    <w:rsid w:val="00325231"/>
    <w:rsid w:val="003308ED"/>
    <w:rsid w:val="003364E0"/>
    <w:rsid w:val="0033660C"/>
    <w:rsid w:val="00337838"/>
    <w:rsid w:val="00340E9D"/>
    <w:rsid w:val="00341433"/>
    <w:rsid w:val="0034150B"/>
    <w:rsid w:val="00342C1C"/>
    <w:rsid w:val="00346632"/>
    <w:rsid w:val="00346DD3"/>
    <w:rsid w:val="0034788B"/>
    <w:rsid w:val="0034798D"/>
    <w:rsid w:val="003510BE"/>
    <w:rsid w:val="003518C9"/>
    <w:rsid w:val="003528A4"/>
    <w:rsid w:val="00352EA2"/>
    <w:rsid w:val="00355F98"/>
    <w:rsid w:val="0035709E"/>
    <w:rsid w:val="003575CE"/>
    <w:rsid w:val="003638EC"/>
    <w:rsid w:val="00363DD5"/>
    <w:rsid w:val="00365B5D"/>
    <w:rsid w:val="003712E6"/>
    <w:rsid w:val="003733C4"/>
    <w:rsid w:val="00373EF5"/>
    <w:rsid w:val="00373F83"/>
    <w:rsid w:val="00375027"/>
    <w:rsid w:val="00375E2A"/>
    <w:rsid w:val="003769CE"/>
    <w:rsid w:val="00380AB3"/>
    <w:rsid w:val="003812DE"/>
    <w:rsid w:val="00381608"/>
    <w:rsid w:val="00381EF3"/>
    <w:rsid w:val="003833C2"/>
    <w:rsid w:val="00383D4A"/>
    <w:rsid w:val="00385515"/>
    <w:rsid w:val="00385FE4"/>
    <w:rsid w:val="003875B6"/>
    <w:rsid w:val="003877EE"/>
    <w:rsid w:val="00390202"/>
    <w:rsid w:val="00391764"/>
    <w:rsid w:val="00391FD2"/>
    <w:rsid w:val="00392311"/>
    <w:rsid w:val="003925D3"/>
    <w:rsid w:val="0039452C"/>
    <w:rsid w:val="003952E2"/>
    <w:rsid w:val="003A0AC2"/>
    <w:rsid w:val="003A22A3"/>
    <w:rsid w:val="003A349F"/>
    <w:rsid w:val="003A3889"/>
    <w:rsid w:val="003A39A9"/>
    <w:rsid w:val="003A4D94"/>
    <w:rsid w:val="003A7671"/>
    <w:rsid w:val="003B08F6"/>
    <w:rsid w:val="003B0AD3"/>
    <w:rsid w:val="003B2933"/>
    <w:rsid w:val="003B30B5"/>
    <w:rsid w:val="003B471B"/>
    <w:rsid w:val="003B67FE"/>
    <w:rsid w:val="003B6E78"/>
    <w:rsid w:val="003C0071"/>
    <w:rsid w:val="003C01D0"/>
    <w:rsid w:val="003C023A"/>
    <w:rsid w:val="003C025A"/>
    <w:rsid w:val="003C0EE7"/>
    <w:rsid w:val="003C78EB"/>
    <w:rsid w:val="003C7E7C"/>
    <w:rsid w:val="003D7093"/>
    <w:rsid w:val="003D7B56"/>
    <w:rsid w:val="003E37C1"/>
    <w:rsid w:val="003E4EBF"/>
    <w:rsid w:val="003E5B49"/>
    <w:rsid w:val="003E5F2F"/>
    <w:rsid w:val="003E75A1"/>
    <w:rsid w:val="003F05CF"/>
    <w:rsid w:val="003F15E6"/>
    <w:rsid w:val="003F4829"/>
    <w:rsid w:val="003F5EB2"/>
    <w:rsid w:val="003F7207"/>
    <w:rsid w:val="00400EC5"/>
    <w:rsid w:val="00401B6A"/>
    <w:rsid w:val="00402655"/>
    <w:rsid w:val="0040273B"/>
    <w:rsid w:val="00404BEE"/>
    <w:rsid w:val="0041070E"/>
    <w:rsid w:val="004135D3"/>
    <w:rsid w:val="00413E45"/>
    <w:rsid w:val="004151C8"/>
    <w:rsid w:val="0041562B"/>
    <w:rsid w:val="00415FAB"/>
    <w:rsid w:val="00416694"/>
    <w:rsid w:val="004200D6"/>
    <w:rsid w:val="00423BF4"/>
    <w:rsid w:val="00424EE2"/>
    <w:rsid w:val="00425190"/>
    <w:rsid w:val="00427EE4"/>
    <w:rsid w:val="00430269"/>
    <w:rsid w:val="00431A43"/>
    <w:rsid w:val="00431CD5"/>
    <w:rsid w:val="004349FA"/>
    <w:rsid w:val="004414CA"/>
    <w:rsid w:val="00442E8A"/>
    <w:rsid w:val="004431AF"/>
    <w:rsid w:val="004438C8"/>
    <w:rsid w:val="0044466D"/>
    <w:rsid w:val="00445880"/>
    <w:rsid w:val="00447DF8"/>
    <w:rsid w:val="00450DD1"/>
    <w:rsid w:val="004515A9"/>
    <w:rsid w:val="0045526F"/>
    <w:rsid w:val="00457406"/>
    <w:rsid w:val="00457993"/>
    <w:rsid w:val="004627BF"/>
    <w:rsid w:val="00463154"/>
    <w:rsid w:val="00464114"/>
    <w:rsid w:val="00464DCD"/>
    <w:rsid w:val="00467E36"/>
    <w:rsid w:val="004737E3"/>
    <w:rsid w:val="00473BA1"/>
    <w:rsid w:val="0047455F"/>
    <w:rsid w:val="004757E0"/>
    <w:rsid w:val="0047657B"/>
    <w:rsid w:val="00476F41"/>
    <w:rsid w:val="00477BC9"/>
    <w:rsid w:val="00477F4E"/>
    <w:rsid w:val="004817E0"/>
    <w:rsid w:val="00490124"/>
    <w:rsid w:val="00494278"/>
    <w:rsid w:val="004A19F3"/>
    <w:rsid w:val="004A1EDA"/>
    <w:rsid w:val="004A2AD4"/>
    <w:rsid w:val="004A2C7A"/>
    <w:rsid w:val="004A2F16"/>
    <w:rsid w:val="004A3BBE"/>
    <w:rsid w:val="004A4D12"/>
    <w:rsid w:val="004A527E"/>
    <w:rsid w:val="004A5880"/>
    <w:rsid w:val="004A5AC2"/>
    <w:rsid w:val="004A66DE"/>
    <w:rsid w:val="004A703A"/>
    <w:rsid w:val="004A7093"/>
    <w:rsid w:val="004B4CB6"/>
    <w:rsid w:val="004B5DB0"/>
    <w:rsid w:val="004B65C5"/>
    <w:rsid w:val="004B68A2"/>
    <w:rsid w:val="004C0CBC"/>
    <w:rsid w:val="004C113C"/>
    <w:rsid w:val="004C30C4"/>
    <w:rsid w:val="004C45E1"/>
    <w:rsid w:val="004C5B5C"/>
    <w:rsid w:val="004D1580"/>
    <w:rsid w:val="004D273E"/>
    <w:rsid w:val="004D3F59"/>
    <w:rsid w:val="004D53AC"/>
    <w:rsid w:val="004D67A8"/>
    <w:rsid w:val="004D7DBC"/>
    <w:rsid w:val="004E29F8"/>
    <w:rsid w:val="004E3C73"/>
    <w:rsid w:val="004E6C87"/>
    <w:rsid w:val="004F0923"/>
    <w:rsid w:val="004F122D"/>
    <w:rsid w:val="004F1FDE"/>
    <w:rsid w:val="004F5CB0"/>
    <w:rsid w:val="004F71C7"/>
    <w:rsid w:val="005029CC"/>
    <w:rsid w:val="00502D16"/>
    <w:rsid w:val="005043C6"/>
    <w:rsid w:val="005060E3"/>
    <w:rsid w:val="00507008"/>
    <w:rsid w:val="00507AE5"/>
    <w:rsid w:val="00510BD5"/>
    <w:rsid w:val="00511B22"/>
    <w:rsid w:val="00513BE1"/>
    <w:rsid w:val="005154A3"/>
    <w:rsid w:val="005171D5"/>
    <w:rsid w:val="00517C49"/>
    <w:rsid w:val="00520139"/>
    <w:rsid w:val="00520A30"/>
    <w:rsid w:val="005213C2"/>
    <w:rsid w:val="00522F9F"/>
    <w:rsid w:val="00523903"/>
    <w:rsid w:val="005247FB"/>
    <w:rsid w:val="0052568E"/>
    <w:rsid w:val="0052578C"/>
    <w:rsid w:val="00527DFF"/>
    <w:rsid w:val="005306FB"/>
    <w:rsid w:val="00535C1B"/>
    <w:rsid w:val="00537886"/>
    <w:rsid w:val="005424D8"/>
    <w:rsid w:val="00542715"/>
    <w:rsid w:val="00543829"/>
    <w:rsid w:val="005516B2"/>
    <w:rsid w:val="005533CF"/>
    <w:rsid w:val="00554471"/>
    <w:rsid w:val="005560EB"/>
    <w:rsid w:val="005567F1"/>
    <w:rsid w:val="00557500"/>
    <w:rsid w:val="005576DE"/>
    <w:rsid w:val="00560361"/>
    <w:rsid w:val="00562ABD"/>
    <w:rsid w:val="00574696"/>
    <w:rsid w:val="005762D2"/>
    <w:rsid w:val="00577C66"/>
    <w:rsid w:val="00580297"/>
    <w:rsid w:val="0058231F"/>
    <w:rsid w:val="005837E3"/>
    <w:rsid w:val="00584BCA"/>
    <w:rsid w:val="00585E95"/>
    <w:rsid w:val="00590633"/>
    <w:rsid w:val="00590C36"/>
    <w:rsid w:val="00591468"/>
    <w:rsid w:val="00593205"/>
    <w:rsid w:val="00593735"/>
    <w:rsid w:val="00594F91"/>
    <w:rsid w:val="005A0AF9"/>
    <w:rsid w:val="005A1381"/>
    <w:rsid w:val="005A1B3F"/>
    <w:rsid w:val="005A1C96"/>
    <w:rsid w:val="005A1FDC"/>
    <w:rsid w:val="005A459D"/>
    <w:rsid w:val="005B2B6C"/>
    <w:rsid w:val="005B6ECC"/>
    <w:rsid w:val="005B70E3"/>
    <w:rsid w:val="005C2306"/>
    <w:rsid w:val="005C2B6C"/>
    <w:rsid w:val="005C3603"/>
    <w:rsid w:val="005C3801"/>
    <w:rsid w:val="005C5EED"/>
    <w:rsid w:val="005D04A2"/>
    <w:rsid w:val="005D0E65"/>
    <w:rsid w:val="005D1644"/>
    <w:rsid w:val="005D1C40"/>
    <w:rsid w:val="005D256E"/>
    <w:rsid w:val="005D2C37"/>
    <w:rsid w:val="005D41F3"/>
    <w:rsid w:val="005D626C"/>
    <w:rsid w:val="005D74A7"/>
    <w:rsid w:val="005D75BA"/>
    <w:rsid w:val="005E0885"/>
    <w:rsid w:val="005E18C6"/>
    <w:rsid w:val="005E1CE1"/>
    <w:rsid w:val="005E25EB"/>
    <w:rsid w:val="005E655D"/>
    <w:rsid w:val="005E6C30"/>
    <w:rsid w:val="005F1FF4"/>
    <w:rsid w:val="005F2CB7"/>
    <w:rsid w:val="005F315A"/>
    <w:rsid w:val="005F4D93"/>
    <w:rsid w:val="005F55C9"/>
    <w:rsid w:val="005F5875"/>
    <w:rsid w:val="0060059C"/>
    <w:rsid w:val="006019F2"/>
    <w:rsid w:val="006024E0"/>
    <w:rsid w:val="00604FC9"/>
    <w:rsid w:val="00611ED2"/>
    <w:rsid w:val="00613F89"/>
    <w:rsid w:val="006144AF"/>
    <w:rsid w:val="00614818"/>
    <w:rsid w:val="00617236"/>
    <w:rsid w:val="0061799E"/>
    <w:rsid w:val="00617F5C"/>
    <w:rsid w:val="006200D3"/>
    <w:rsid w:val="00621493"/>
    <w:rsid w:val="006234E9"/>
    <w:rsid w:val="00623513"/>
    <w:rsid w:val="0062494B"/>
    <w:rsid w:val="00626D8E"/>
    <w:rsid w:val="0063025E"/>
    <w:rsid w:val="00631030"/>
    <w:rsid w:val="00632AF2"/>
    <w:rsid w:val="00634254"/>
    <w:rsid w:val="006351B6"/>
    <w:rsid w:val="006374BA"/>
    <w:rsid w:val="0064368F"/>
    <w:rsid w:val="0064448D"/>
    <w:rsid w:val="00646B9F"/>
    <w:rsid w:val="00652778"/>
    <w:rsid w:val="006538D1"/>
    <w:rsid w:val="00653F0C"/>
    <w:rsid w:val="00654180"/>
    <w:rsid w:val="00657493"/>
    <w:rsid w:val="006603B4"/>
    <w:rsid w:val="00660D71"/>
    <w:rsid w:val="006615E0"/>
    <w:rsid w:val="00661C5E"/>
    <w:rsid w:val="0066613F"/>
    <w:rsid w:val="00666888"/>
    <w:rsid w:val="0066774B"/>
    <w:rsid w:val="00667D07"/>
    <w:rsid w:val="00671608"/>
    <w:rsid w:val="00672A47"/>
    <w:rsid w:val="00681A4C"/>
    <w:rsid w:val="00681C2C"/>
    <w:rsid w:val="00682B6B"/>
    <w:rsid w:val="00682F86"/>
    <w:rsid w:val="00684654"/>
    <w:rsid w:val="00686241"/>
    <w:rsid w:val="00686CE1"/>
    <w:rsid w:val="00690349"/>
    <w:rsid w:val="0069090D"/>
    <w:rsid w:val="0069252B"/>
    <w:rsid w:val="006935F5"/>
    <w:rsid w:val="00693DE6"/>
    <w:rsid w:val="006949FB"/>
    <w:rsid w:val="00694B60"/>
    <w:rsid w:val="00696D76"/>
    <w:rsid w:val="00697AA4"/>
    <w:rsid w:val="006A0B35"/>
    <w:rsid w:val="006A2F6A"/>
    <w:rsid w:val="006A64ED"/>
    <w:rsid w:val="006B017A"/>
    <w:rsid w:val="006B0D42"/>
    <w:rsid w:val="006B1A99"/>
    <w:rsid w:val="006B2018"/>
    <w:rsid w:val="006B4381"/>
    <w:rsid w:val="006B46C0"/>
    <w:rsid w:val="006B62CF"/>
    <w:rsid w:val="006B638A"/>
    <w:rsid w:val="006C0A6B"/>
    <w:rsid w:val="006C0C8C"/>
    <w:rsid w:val="006C1421"/>
    <w:rsid w:val="006C1A05"/>
    <w:rsid w:val="006C2D68"/>
    <w:rsid w:val="006C4A84"/>
    <w:rsid w:val="006C626A"/>
    <w:rsid w:val="006C6FDD"/>
    <w:rsid w:val="006D09A8"/>
    <w:rsid w:val="006D2875"/>
    <w:rsid w:val="006D2A3E"/>
    <w:rsid w:val="006D330A"/>
    <w:rsid w:val="006D36E7"/>
    <w:rsid w:val="006D3E2A"/>
    <w:rsid w:val="006D4AF5"/>
    <w:rsid w:val="006E35D6"/>
    <w:rsid w:val="006E365D"/>
    <w:rsid w:val="006E3B5E"/>
    <w:rsid w:val="006E592A"/>
    <w:rsid w:val="006E5DE0"/>
    <w:rsid w:val="006F247A"/>
    <w:rsid w:val="006F3CDE"/>
    <w:rsid w:val="006F47B9"/>
    <w:rsid w:val="006F6C81"/>
    <w:rsid w:val="006F6D67"/>
    <w:rsid w:val="006F75DD"/>
    <w:rsid w:val="006F76B2"/>
    <w:rsid w:val="00701E68"/>
    <w:rsid w:val="00705864"/>
    <w:rsid w:val="00706D59"/>
    <w:rsid w:val="007101BE"/>
    <w:rsid w:val="007108CD"/>
    <w:rsid w:val="00712A7A"/>
    <w:rsid w:val="00716739"/>
    <w:rsid w:val="007169A9"/>
    <w:rsid w:val="007169E8"/>
    <w:rsid w:val="00720A3C"/>
    <w:rsid w:val="00721633"/>
    <w:rsid w:val="00724370"/>
    <w:rsid w:val="007254F1"/>
    <w:rsid w:val="0072770F"/>
    <w:rsid w:val="00731A03"/>
    <w:rsid w:val="00731CB6"/>
    <w:rsid w:val="00733DCF"/>
    <w:rsid w:val="0073622A"/>
    <w:rsid w:val="0073776F"/>
    <w:rsid w:val="00740192"/>
    <w:rsid w:val="00740278"/>
    <w:rsid w:val="00740FEC"/>
    <w:rsid w:val="0074294D"/>
    <w:rsid w:val="00745C84"/>
    <w:rsid w:val="00750325"/>
    <w:rsid w:val="007528FC"/>
    <w:rsid w:val="00752E8D"/>
    <w:rsid w:val="00753351"/>
    <w:rsid w:val="0075358A"/>
    <w:rsid w:val="00753A25"/>
    <w:rsid w:val="007545DD"/>
    <w:rsid w:val="00757691"/>
    <w:rsid w:val="00757AC4"/>
    <w:rsid w:val="00757AF7"/>
    <w:rsid w:val="00760DB7"/>
    <w:rsid w:val="0076428E"/>
    <w:rsid w:val="00765EDB"/>
    <w:rsid w:val="007674A9"/>
    <w:rsid w:val="0077235C"/>
    <w:rsid w:val="00773D5D"/>
    <w:rsid w:val="00774FFD"/>
    <w:rsid w:val="007754B9"/>
    <w:rsid w:val="0077552A"/>
    <w:rsid w:val="00775626"/>
    <w:rsid w:val="007765AE"/>
    <w:rsid w:val="00777D26"/>
    <w:rsid w:val="00780FFE"/>
    <w:rsid w:val="00781A9A"/>
    <w:rsid w:val="00781E4F"/>
    <w:rsid w:val="00783AB1"/>
    <w:rsid w:val="007855A1"/>
    <w:rsid w:val="00786808"/>
    <w:rsid w:val="00790936"/>
    <w:rsid w:val="00790AFA"/>
    <w:rsid w:val="007917D1"/>
    <w:rsid w:val="007930FF"/>
    <w:rsid w:val="00793671"/>
    <w:rsid w:val="007941FA"/>
    <w:rsid w:val="00795B3E"/>
    <w:rsid w:val="00796152"/>
    <w:rsid w:val="00796E28"/>
    <w:rsid w:val="00797FBD"/>
    <w:rsid w:val="007A02F8"/>
    <w:rsid w:val="007A489E"/>
    <w:rsid w:val="007A666B"/>
    <w:rsid w:val="007B5905"/>
    <w:rsid w:val="007B7C92"/>
    <w:rsid w:val="007C1E6F"/>
    <w:rsid w:val="007C2662"/>
    <w:rsid w:val="007C57E8"/>
    <w:rsid w:val="007D0B66"/>
    <w:rsid w:val="007D2711"/>
    <w:rsid w:val="007D4CF4"/>
    <w:rsid w:val="007D541B"/>
    <w:rsid w:val="007E0126"/>
    <w:rsid w:val="007E5365"/>
    <w:rsid w:val="007E5414"/>
    <w:rsid w:val="007E6FD8"/>
    <w:rsid w:val="007F1EA7"/>
    <w:rsid w:val="007F497A"/>
    <w:rsid w:val="007F552F"/>
    <w:rsid w:val="008010D0"/>
    <w:rsid w:val="00801B44"/>
    <w:rsid w:val="00801F7B"/>
    <w:rsid w:val="0080301E"/>
    <w:rsid w:val="008032A2"/>
    <w:rsid w:val="00803BD0"/>
    <w:rsid w:val="0080697D"/>
    <w:rsid w:val="00807B1B"/>
    <w:rsid w:val="0081294A"/>
    <w:rsid w:val="00815A52"/>
    <w:rsid w:val="0081673C"/>
    <w:rsid w:val="00821802"/>
    <w:rsid w:val="0082276A"/>
    <w:rsid w:val="00823F5C"/>
    <w:rsid w:val="0082494E"/>
    <w:rsid w:val="00825432"/>
    <w:rsid w:val="0083138B"/>
    <w:rsid w:val="00832800"/>
    <w:rsid w:val="00833031"/>
    <w:rsid w:val="0083347B"/>
    <w:rsid w:val="00834937"/>
    <w:rsid w:val="00840B4F"/>
    <w:rsid w:val="008411AE"/>
    <w:rsid w:val="00842186"/>
    <w:rsid w:val="00846DD6"/>
    <w:rsid w:val="00850E75"/>
    <w:rsid w:val="00855ABE"/>
    <w:rsid w:val="008638C3"/>
    <w:rsid w:val="00864134"/>
    <w:rsid w:val="00865F57"/>
    <w:rsid w:val="008668F4"/>
    <w:rsid w:val="008705F4"/>
    <w:rsid w:val="00870D07"/>
    <w:rsid w:val="00875325"/>
    <w:rsid w:val="00877398"/>
    <w:rsid w:val="00877F25"/>
    <w:rsid w:val="00880FC3"/>
    <w:rsid w:val="00881B54"/>
    <w:rsid w:val="008825E3"/>
    <w:rsid w:val="00883021"/>
    <w:rsid w:val="00890860"/>
    <w:rsid w:val="008913FD"/>
    <w:rsid w:val="00891426"/>
    <w:rsid w:val="0089315D"/>
    <w:rsid w:val="00893741"/>
    <w:rsid w:val="00893E31"/>
    <w:rsid w:val="00895290"/>
    <w:rsid w:val="00897442"/>
    <w:rsid w:val="008979EE"/>
    <w:rsid w:val="008A1CB7"/>
    <w:rsid w:val="008A51C8"/>
    <w:rsid w:val="008A5D3C"/>
    <w:rsid w:val="008A79AA"/>
    <w:rsid w:val="008B0AEB"/>
    <w:rsid w:val="008B180D"/>
    <w:rsid w:val="008B1EE5"/>
    <w:rsid w:val="008B78A4"/>
    <w:rsid w:val="008C02D9"/>
    <w:rsid w:val="008C1199"/>
    <w:rsid w:val="008C12D9"/>
    <w:rsid w:val="008C3B21"/>
    <w:rsid w:val="008C533E"/>
    <w:rsid w:val="008C75A7"/>
    <w:rsid w:val="008C7812"/>
    <w:rsid w:val="008D0342"/>
    <w:rsid w:val="008D1965"/>
    <w:rsid w:val="008D1B51"/>
    <w:rsid w:val="008D3876"/>
    <w:rsid w:val="008D539B"/>
    <w:rsid w:val="008D71E9"/>
    <w:rsid w:val="008E27B7"/>
    <w:rsid w:val="008E2954"/>
    <w:rsid w:val="008E3124"/>
    <w:rsid w:val="008E34DB"/>
    <w:rsid w:val="008E4A37"/>
    <w:rsid w:val="008E5DEB"/>
    <w:rsid w:val="008E5F65"/>
    <w:rsid w:val="008E67FA"/>
    <w:rsid w:val="008E6D98"/>
    <w:rsid w:val="008E7913"/>
    <w:rsid w:val="008F22B1"/>
    <w:rsid w:val="008F404E"/>
    <w:rsid w:val="00902D3D"/>
    <w:rsid w:val="00902DFC"/>
    <w:rsid w:val="0090370E"/>
    <w:rsid w:val="00906708"/>
    <w:rsid w:val="009074F9"/>
    <w:rsid w:val="00911D93"/>
    <w:rsid w:val="00913606"/>
    <w:rsid w:val="00915A21"/>
    <w:rsid w:val="00915DEF"/>
    <w:rsid w:val="00917A8E"/>
    <w:rsid w:val="00917E22"/>
    <w:rsid w:val="0092105A"/>
    <w:rsid w:val="0092452B"/>
    <w:rsid w:val="009245B2"/>
    <w:rsid w:val="00924DDD"/>
    <w:rsid w:val="00925386"/>
    <w:rsid w:val="00927AF3"/>
    <w:rsid w:val="009334A5"/>
    <w:rsid w:val="00933E46"/>
    <w:rsid w:val="00936769"/>
    <w:rsid w:val="009373E0"/>
    <w:rsid w:val="00937EFD"/>
    <w:rsid w:val="009400E0"/>
    <w:rsid w:val="00947801"/>
    <w:rsid w:val="00950B6C"/>
    <w:rsid w:val="00950CE7"/>
    <w:rsid w:val="0095383D"/>
    <w:rsid w:val="00955759"/>
    <w:rsid w:val="00955870"/>
    <w:rsid w:val="00957959"/>
    <w:rsid w:val="00961CB5"/>
    <w:rsid w:val="009622A5"/>
    <w:rsid w:val="00964D3E"/>
    <w:rsid w:val="0096554A"/>
    <w:rsid w:val="009672D5"/>
    <w:rsid w:val="009674BE"/>
    <w:rsid w:val="00967595"/>
    <w:rsid w:val="00967A48"/>
    <w:rsid w:val="009717B7"/>
    <w:rsid w:val="00980530"/>
    <w:rsid w:val="009810BA"/>
    <w:rsid w:val="00983EA9"/>
    <w:rsid w:val="00985E5C"/>
    <w:rsid w:val="0099081B"/>
    <w:rsid w:val="00990A30"/>
    <w:rsid w:val="00991F4F"/>
    <w:rsid w:val="00992557"/>
    <w:rsid w:val="009933C9"/>
    <w:rsid w:val="009937C7"/>
    <w:rsid w:val="0099461B"/>
    <w:rsid w:val="00996F75"/>
    <w:rsid w:val="009A0775"/>
    <w:rsid w:val="009A1180"/>
    <w:rsid w:val="009A2C2B"/>
    <w:rsid w:val="009A5081"/>
    <w:rsid w:val="009A6F8D"/>
    <w:rsid w:val="009A7199"/>
    <w:rsid w:val="009B2D25"/>
    <w:rsid w:val="009C038B"/>
    <w:rsid w:val="009C10EA"/>
    <w:rsid w:val="009C2AF7"/>
    <w:rsid w:val="009C3F33"/>
    <w:rsid w:val="009C5E43"/>
    <w:rsid w:val="009C5EF2"/>
    <w:rsid w:val="009C76AA"/>
    <w:rsid w:val="009D789B"/>
    <w:rsid w:val="009E3171"/>
    <w:rsid w:val="009E5A5B"/>
    <w:rsid w:val="009F2138"/>
    <w:rsid w:val="009F2394"/>
    <w:rsid w:val="009F2682"/>
    <w:rsid w:val="009F5D37"/>
    <w:rsid w:val="009F640A"/>
    <w:rsid w:val="009F6F4C"/>
    <w:rsid w:val="00A00508"/>
    <w:rsid w:val="00A01096"/>
    <w:rsid w:val="00A02B98"/>
    <w:rsid w:val="00A02C02"/>
    <w:rsid w:val="00A033A2"/>
    <w:rsid w:val="00A03B66"/>
    <w:rsid w:val="00A0619A"/>
    <w:rsid w:val="00A0645D"/>
    <w:rsid w:val="00A10E99"/>
    <w:rsid w:val="00A112F5"/>
    <w:rsid w:val="00A114CB"/>
    <w:rsid w:val="00A1301F"/>
    <w:rsid w:val="00A15282"/>
    <w:rsid w:val="00A154C3"/>
    <w:rsid w:val="00A20675"/>
    <w:rsid w:val="00A2118E"/>
    <w:rsid w:val="00A217D1"/>
    <w:rsid w:val="00A217F6"/>
    <w:rsid w:val="00A21E11"/>
    <w:rsid w:val="00A22170"/>
    <w:rsid w:val="00A235C6"/>
    <w:rsid w:val="00A252AA"/>
    <w:rsid w:val="00A2630A"/>
    <w:rsid w:val="00A341E7"/>
    <w:rsid w:val="00A411E4"/>
    <w:rsid w:val="00A4154B"/>
    <w:rsid w:val="00A41BB1"/>
    <w:rsid w:val="00A42031"/>
    <w:rsid w:val="00A4380E"/>
    <w:rsid w:val="00A44F42"/>
    <w:rsid w:val="00A46636"/>
    <w:rsid w:val="00A4788D"/>
    <w:rsid w:val="00A509BA"/>
    <w:rsid w:val="00A51BE2"/>
    <w:rsid w:val="00A51E63"/>
    <w:rsid w:val="00A51FD3"/>
    <w:rsid w:val="00A522E7"/>
    <w:rsid w:val="00A548BD"/>
    <w:rsid w:val="00A55623"/>
    <w:rsid w:val="00A562A9"/>
    <w:rsid w:val="00A573F3"/>
    <w:rsid w:val="00A725CE"/>
    <w:rsid w:val="00A7318E"/>
    <w:rsid w:val="00A73197"/>
    <w:rsid w:val="00A7400C"/>
    <w:rsid w:val="00A74467"/>
    <w:rsid w:val="00A843EC"/>
    <w:rsid w:val="00A85998"/>
    <w:rsid w:val="00A8639F"/>
    <w:rsid w:val="00A90620"/>
    <w:rsid w:val="00A926F2"/>
    <w:rsid w:val="00A92A99"/>
    <w:rsid w:val="00AA09F1"/>
    <w:rsid w:val="00AA19C2"/>
    <w:rsid w:val="00AB09D8"/>
    <w:rsid w:val="00AB0B57"/>
    <w:rsid w:val="00AB1913"/>
    <w:rsid w:val="00AB1B32"/>
    <w:rsid w:val="00AB1B99"/>
    <w:rsid w:val="00AB7FA5"/>
    <w:rsid w:val="00AC1E4A"/>
    <w:rsid w:val="00AC5ADF"/>
    <w:rsid w:val="00AC655F"/>
    <w:rsid w:val="00AC7008"/>
    <w:rsid w:val="00AC7EE9"/>
    <w:rsid w:val="00AD515F"/>
    <w:rsid w:val="00AE1DE6"/>
    <w:rsid w:val="00AE2CCB"/>
    <w:rsid w:val="00AE4C67"/>
    <w:rsid w:val="00AE5DEC"/>
    <w:rsid w:val="00AE61B1"/>
    <w:rsid w:val="00AE732B"/>
    <w:rsid w:val="00AE7B7A"/>
    <w:rsid w:val="00AF0F35"/>
    <w:rsid w:val="00AF13E0"/>
    <w:rsid w:val="00AF1D94"/>
    <w:rsid w:val="00AF25B4"/>
    <w:rsid w:val="00AF3BD6"/>
    <w:rsid w:val="00AF5C41"/>
    <w:rsid w:val="00AF7683"/>
    <w:rsid w:val="00B03EA6"/>
    <w:rsid w:val="00B0507F"/>
    <w:rsid w:val="00B06A25"/>
    <w:rsid w:val="00B073C5"/>
    <w:rsid w:val="00B074E2"/>
    <w:rsid w:val="00B1107F"/>
    <w:rsid w:val="00B117E1"/>
    <w:rsid w:val="00B12B52"/>
    <w:rsid w:val="00B1314C"/>
    <w:rsid w:val="00B1555B"/>
    <w:rsid w:val="00B164D9"/>
    <w:rsid w:val="00B16871"/>
    <w:rsid w:val="00B169FB"/>
    <w:rsid w:val="00B226C7"/>
    <w:rsid w:val="00B22B47"/>
    <w:rsid w:val="00B2333D"/>
    <w:rsid w:val="00B23CD5"/>
    <w:rsid w:val="00B24247"/>
    <w:rsid w:val="00B27673"/>
    <w:rsid w:val="00B30070"/>
    <w:rsid w:val="00B307D7"/>
    <w:rsid w:val="00B339C1"/>
    <w:rsid w:val="00B355AF"/>
    <w:rsid w:val="00B35D39"/>
    <w:rsid w:val="00B35F4B"/>
    <w:rsid w:val="00B375C1"/>
    <w:rsid w:val="00B40BB0"/>
    <w:rsid w:val="00B4393E"/>
    <w:rsid w:val="00B442C4"/>
    <w:rsid w:val="00B455FE"/>
    <w:rsid w:val="00B45C51"/>
    <w:rsid w:val="00B500BA"/>
    <w:rsid w:val="00B50209"/>
    <w:rsid w:val="00B51523"/>
    <w:rsid w:val="00B51961"/>
    <w:rsid w:val="00B52DD9"/>
    <w:rsid w:val="00B535D8"/>
    <w:rsid w:val="00B53716"/>
    <w:rsid w:val="00B56D11"/>
    <w:rsid w:val="00B6063B"/>
    <w:rsid w:val="00B64857"/>
    <w:rsid w:val="00B700AE"/>
    <w:rsid w:val="00B706C7"/>
    <w:rsid w:val="00B7430E"/>
    <w:rsid w:val="00B763D4"/>
    <w:rsid w:val="00B81DC2"/>
    <w:rsid w:val="00B825FD"/>
    <w:rsid w:val="00B842F3"/>
    <w:rsid w:val="00B8623B"/>
    <w:rsid w:val="00B87404"/>
    <w:rsid w:val="00B90475"/>
    <w:rsid w:val="00B90ACF"/>
    <w:rsid w:val="00B91AC6"/>
    <w:rsid w:val="00B931AF"/>
    <w:rsid w:val="00B93466"/>
    <w:rsid w:val="00B94137"/>
    <w:rsid w:val="00B969EC"/>
    <w:rsid w:val="00B96FD8"/>
    <w:rsid w:val="00BA1433"/>
    <w:rsid w:val="00BA3B73"/>
    <w:rsid w:val="00BA48F3"/>
    <w:rsid w:val="00BB2E9B"/>
    <w:rsid w:val="00BB635E"/>
    <w:rsid w:val="00BC5EC5"/>
    <w:rsid w:val="00BC67A8"/>
    <w:rsid w:val="00BD05F6"/>
    <w:rsid w:val="00BD2788"/>
    <w:rsid w:val="00BD39AD"/>
    <w:rsid w:val="00BD68DB"/>
    <w:rsid w:val="00BE16EF"/>
    <w:rsid w:val="00BE252E"/>
    <w:rsid w:val="00BE2F31"/>
    <w:rsid w:val="00BE3A4C"/>
    <w:rsid w:val="00BE4D50"/>
    <w:rsid w:val="00BE51F2"/>
    <w:rsid w:val="00BE68E9"/>
    <w:rsid w:val="00BF06A6"/>
    <w:rsid w:val="00BF0E1C"/>
    <w:rsid w:val="00BF1464"/>
    <w:rsid w:val="00BF2427"/>
    <w:rsid w:val="00BF288B"/>
    <w:rsid w:val="00BF441B"/>
    <w:rsid w:val="00BF4570"/>
    <w:rsid w:val="00BF4AE7"/>
    <w:rsid w:val="00BF7037"/>
    <w:rsid w:val="00BF7BFB"/>
    <w:rsid w:val="00C01C5E"/>
    <w:rsid w:val="00C02C79"/>
    <w:rsid w:val="00C05532"/>
    <w:rsid w:val="00C06153"/>
    <w:rsid w:val="00C073CE"/>
    <w:rsid w:val="00C07C6E"/>
    <w:rsid w:val="00C07EF1"/>
    <w:rsid w:val="00C11C61"/>
    <w:rsid w:val="00C13F69"/>
    <w:rsid w:val="00C178F2"/>
    <w:rsid w:val="00C222F3"/>
    <w:rsid w:val="00C23821"/>
    <w:rsid w:val="00C246BB"/>
    <w:rsid w:val="00C2561C"/>
    <w:rsid w:val="00C308A8"/>
    <w:rsid w:val="00C3156D"/>
    <w:rsid w:val="00C31FD5"/>
    <w:rsid w:val="00C33541"/>
    <w:rsid w:val="00C366F6"/>
    <w:rsid w:val="00C367DB"/>
    <w:rsid w:val="00C368D9"/>
    <w:rsid w:val="00C36F76"/>
    <w:rsid w:val="00C37825"/>
    <w:rsid w:val="00C408B9"/>
    <w:rsid w:val="00C4166D"/>
    <w:rsid w:val="00C434FC"/>
    <w:rsid w:val="00C4631A"/>
    <w:rsid w:val="00C47598"/>
    <w:rsid w:val="00C47863"/>
    <w:rsid w:val="00C512D1"/>
    <w:rsid w:val="00C51E18"/>
    <w:rsid w:val="00C52987"/>
    <w:rsid w:val="00C54C30"/>
    <w:rsid w:val="00C5790A"/>
    <w:rsid w:val="00C60337"/>
    <w:rsid w:val="00C605BC"/>
    <w:rsid w:val="00C62672"/>
    <w:rsid w:val="00C64624"/>
    <w:rsid w:val="00C655A9"/>
    <w:rsid w:val="00C66006"/>
    <w:rsid w:val="00C70C58"/>
    <w:rsid w:val="00C732F3"/>
    <w:rsid w:val="00C737C9"/>
    <w:rsid w:val="00C73D1E"/>
    <w:rsid w:val="00C74BAF"/>
    <w:rsid w:val="00C76F8C"/>
    <w:rsid w:val="00C77942"/>
    <w:rsid w:val="00C81805"/>
    <w:rsid w:val="00C82BC9"/>
    <w:rsid w:val="00C84ABE"/>
    <w:rsid w:val="00C85483"/>
    <w:rsid w:val="00C8654D"/>
    <w:rsid w:val="00C868C9"/>
    <w:rsid w:val="00C86D9A"/>
    <w:rsid w:val="00C87973"/>
    <w:rsid w:val="00C90426"/>
    <w:rsid w:val="00C9064C"/>
    <w:rsid w:val="00C91126"/>
    <w:rsid w:val="00C94B57"/>
    <w:rsid w:val="00C9542B"/>
    <w:rsid w:val="00C95AED"/>
    <w:rsid w:val="00C964BC"/>
    <w:rsid w:val="00C97624"/>
    <w:rsid w:val="00CA0743"/>
    <w:rsid w:val="00CA1F6A"/>
    <w:rsid w:val="00CA37AD"/>
    <w:rsid w:val="00CA767D"/>
    <w:rsid w:val="00CB00C4"/>
    <w:rsid w:val="00CB2802"/>
    <w:rsid w:val="00CB42B6"/>
    <w:rsid w:val="00CB7629"/>
    <w:rsid w:val="00CC0060"/>
    <w:rsid w:val="00CC1582"/>
    <w:rsid w:val="00CC1CCF"/>
    <w:rsid w:val="00CC5B0E"/>
    <w:rsid w:val="00CC674E"/>
    <w:rsid w:val="00CD5046"/>
    <w:rsid w:val="00CD5EDA"/>
    <w:rsid w:val="00CD62C3"/>
    <w:rsid w:val="00CE14B8"/>
    <w:rsid w:val="00CE2040"/>
    <w:rsid w:val="00CE4027"/>
    <w:rsid w:val="00CE477D"/>
    <w:rsid w:val="00CE5B0D"/>
    <w:rsid w:val="00CE5BCA"/>
    <w:rsid w:val="00CE6783"/>
    <w:rsid w:val="00CE6CCD"/>
    <w:rsid w:val="00CE7282"/>
    <w:rsid w:val="00CF08B2"/>
    <w:rsid w:val="00CF45FC"/>
    <w:rsid w:val="00CF75F4"/>
    <w:rsid w:val="00CF7C5F"/>
    <w:rsid w:val="00D005C5"/>
    <w:rsid w:val="00D02DFD"/>
    <w:rsid w:val="00D0396A"/>
    <w:rsid w:val="00D03AEB"/>
    <w:rsid w:val="00D03E74"/>
    <w:rsid w:val="00D15609"/>
    <w:rsid w:val="00D16435"/>
    <w:rsid w:val="00D168FF"/>
    <w:rsid w:val="00D178A3"/>
    <w:rsid w:val="00D20058"/>
    <w:rsid w:val="00D20A16"/>
    <w:rsid w:val="00D2290E"/>
    <w:rsid w:val="00D22DDF"/>
    <w:rsid w:val="00D23070"/>
    <w:rsid w:val="00D24C46"/>
    <w:rsid w:val="00D24D68"/>
    <w:rsid w:val="00D2515C"/>
    <w:rsid w:val="00D27214"/>
    <w:rsid w:val="00D276FE"/>
    <w:rsid w:val="00D37149"/>
    <w:rsid w:val="00D43EE4"/>
    <w:rsid w:val="00D4403A"/>
    <w:rsid w:val="00D453B2"/>
    <w:rsid w:val="00D4597E"/>
    <w:rsid w:val="00D50170"/>
    <w:rsid w:val="00D51880"/>
    <w:rsid w:val="00D518FE"/>
    <w:rsid w:val="00D52A49"/>
    <w:rsid w:val="00D53D1D"/>
    <w:rsid w:val="00D54EC2"/>
    <w:rsid w:val="00D56676"/>
    <w:rsid w:val="00D57379"/>
    <w:rsid w:val="00D603ED"/>
    <w:rsid w:val="00D65660"/>
    <w:rsid w:val="00D67219"/>
    <w:rsid w:val="00D70904"/>
    <w:rsid w:val="00D72742"/>
    <w:rsid w:val="00D75AA1"/>
    <w:rsid w:val="00D76BA2"/>
    <w:rsid w:val="00D822AC"/>
    <w:rsid w:val="00D83437"/>
    <w:rsid w:val="00D835C6"/>
    <w:rsid w:val="00D8416C"/>
    <w:rsid w:val="00D853F5"/>
    <w:rsid w:val="00D85702"/>
    <w:rsid w:val="00D85C3D"/>
    <w:rsid w:val="00D860D9"/>
    <w:rsid w:val="00D87662"/>
    <w:rsid w:val="00D92CFB"/>
    <w:rsid w:val="00D93C9C"/>
    <w:rsid w:val="00D95872"/>
    <w:rsid w:val="00D9799B"/>
    <w:rsid w:val="00DA1E5A"/>
    <w:rsid w:val="00DA342C"/>
    <w:rsid w:val="00DA643C"/>
    <w:rsid w:val="00DA7FCB"/>
    <w:rsid w:val="00DB0379"/>
    <w:rsid w:val="00DB055A"/>
    <w:rsid w:val="00DB0D91"/>
    <w:rsid w:val="00DB12FD"/>
    <w:rsid w:val="00DB2FD4"/>
    <w:rsid w:val="00DB3E48"/>
    <w:rsid w:val="00DB4924"/>
    <w:rsid w:val="00DB78BA"/>
    <w:rsid w:val="00DC0A39"/>
    <w:rsid w:val="00DC36EA"/>
    <w:rsid w:val="00DC4305"/>
    <w:rsid w:val="00DC52AC"/>
    <w:rsid w:val="00DC7E8F"/>
    <w:rsid w:val="00DD3888"/>
    <w:rsid w:val="00DD4300"/>
    <w:rsid w:val="00DD481E"/>
    <w:rsid w:val="00DD4D03"/>
    <w:rsid w:val="00DD7D59"/>
    <w:rsid w:val="00DD7E64"/>
    <w:rsid w:val="00DE2039"/>
    <w:rsid w:val="00DE4F5D"/>
    <w:rsid w:val="00DE5D92"/>
    <w:rsid w:val="00DE682B"/>
    <w:rsid w:val="00DE7083"/>
    <w:rsid w:val="00DF3D25"/>
    <w:rsid w:val="00DF5230"/>
    <w:rsid w:val="00DF581A"/>
    <w:rsid w:val="00DF5BCA"/>
    <w:rsid w:val="00E00CC2"/>
    <w:rsid w:val="00E01E60"/>
    <w:rsid w:val="00E05393"/>
    <w:rsid w:val="00E05A29"/>
    <w:rsid w:val="00E074A5"/>
    <w:rsid w:val="00E1112B"/>
    <w:rsid w:val="00E1155E"/>
    <w:rsid w:val="00E1255A"/>
    <w:rsid w:val="00E14FF2"/>
    <w:rsid w:val="00E15848"/>
    <w:rsid w:val="00E16764"/>
    <w:rsid w:val="00E17BD9"/>
    <w:rsid w:val="00E2175C"/>
    <w:rsid w:val="00E233D5"/>
    <w:rsid w:val="00E27565"/>
    <w:rsid w:val="00E3047A"/>
    <w:rsid w:val="00E30AF0"/>
    <w:rsid w:val="00E32030"/>
    <w:rsid w:val="00E321E1"/>
    <w:rsid w:val="00E32F0D"/>
    <w:rsid w:val="00E330C3"/>
    <w:rsid w:val="00E335E3"/>
    <w:rsid w:val="00E33E59"/>
    <w:rsid w:val="00E34267"/>
    <w:rsid w:val="00E348D8"/>
    <w:rsid w:val="00E351DE"/>
    <w:rsid w:val="00E4459C"/>
    <w:rsid w:val="00E450DD"/>
    <w:rsid w:val="00E51000"/>
    <w:rsid w:val="00E510BF"/>
    <w:rsid w:val="00E5131E"/>
    <w:rsid w:val="00E54948"/>
    <w:rsid w:val="00E57E7F"/>
    <w:rsid w:val="00E6601F"/>
    <w:rsid w:val="00E66EEE"/>
    <w:rsid w:val="00E70034"/>
    <w:rsid w:val="00E73687"/>
    <w:rsid w:val="00E7372D"/>
    <w:rsid w:val="00E73C63"/>
    <w:rsid w:val="00E740A1"/>
    <w:rsid w:val="00E74F8F"/>
    <w:rsid w:val="00E779A3"/>
    <w:rsid w:val="00E8113B"/>
    <w:rsid w:val="00E818C3"/>
    <w:rsid w:val="00E83140"/>
    <w:rsid w:val="00E83F82"/>
    <w:rsid w:val="00E84848"/>
    <w:rsid w:val="00E84956"/>
    <w:rsid w:val="00E851E4"/>
    <w:rsid w:val="00E879A7"/>
    <w:rsid w:val="00E903BD"/>
    <w:rsid w:val="00E92369"/>
    <w:rsid w:val="00E9237A"/>
    <w:rsid w:val="00E92CC3"/>
    <w:rsid w:val="00E94AE5"/>
    <w:rsid w:val="00E961D4"/>
    <w:rsid w:val="00E97A8F"/>
    <w:rsid w:val="00EA0B84"/>
    <w:rsid w:val="00EA2246"/>
    <w:rsid w:val="00EA23C9"/>
    <w:rsid w:val="00EA241B"/>
    <w:rsid w:val="00EA630F"/>
    <w:rsid w:val="00EA79C9"/>
    <w:rsid w:val="00EB3703"/>
    <w:rsid w:val="00EC0A8F"/>
    <w:rsid w:val="00EC31C6"/>
    <w:rsid w:val="00EC4D66"/>
    <w:rsid w:val="00ED0DC4"/>
    <w:rsid w:val="00ED17D5"/>
    <w:rsid w:val="00ED4157"/>
    <w:rsid w:val="00ED4235"/>
    <w:rsid w:val="00ED7A2C"/>
    <w:rsid w:val="00EE1400"/>
    <w:rsid w:val="00EE2534"/>
    <w:rsid w:val="00EE29B7"/>
    <w:rsid w:val="00EE2A9D"/>
    <w:rsid w:val="00EE2C92"/>
    <w:rsid w:val="00EE2D66"/>
    <w:rsid w:val="00EE3281"/>
    <w:rsid w:val="00EE4BED"/>
    <w:rsid w:val="00EE6296"/>
    <w:rsid w:val="00F00277"/>
    <w:rsid w:val="00F00282"/>
    <w:rsid w:val="00F002AD"/>
    <w:rsid w:val="00F0198F"/>
    <w:rsid w:val="00F03672"/>
    <w:rsid w:val="00F06A15"/>
    <w:rsid w:val="00F12683"/>
    <w:rsid w:val="00F133D7"/>
    <w:rsid w:val="00F14DD8"/>
    <w:rsid w:val="00F15317"/>
    <w:rsid w:val="00F15CB2"/>
    <w:rsid w:val="00F16C1E"/>
    <w:rsid w:val="00F16E7E"/>
    <w:rsid w:val="00F17972"/>
    <w:rsid w:val="00F17EE0"/>
    <w:rsid w:val="00F207C1"/>
    <w:rsid w:val="00F23816"/>
    <w:rsid w:val="00F2462E"/>
    <w:rsid w:val="00F25022"/>
    <w:rsid w:val="00F25739"/>
    <w:rsid w:val="00F27396"/>
    <w:rsid w:val="00F30715"/>
    <w:rsid w:val="00F329B1"/>
    <w:rsid w:val="00F32EBD"/>
    <w:rsid w:val="00F33C1E"/>
    <w:rsid w:val="00F33CB2"/>
    <w:rsid w:val="00F34194"/>
    <w:rsid w:val="00F34726"/>
    <w:rsid w:val="00F359B4"/>
    <w:rsid w:val="00F36370"/>
    <w:rsid w:val="00F374A6"/>
    <w:rsid w:val="00F41BE0"/>
    <w:rsid w:val="00F45AFB"/>
    <w:rsid w:val="00F5293B"/>
    <w:rsid w:val="00F529C8"/>
    <w:rsid w:val="00F52B50"/>
    <w:rsid w:val="00F532DC"/>
    <w:rsid w:val="00F5662E"/>
    <w:rsid w:val="00F60E18"/>
    <w:rsid w:val="00F61D63"/>
    <w:rsid w:val="00F63D76"/>
    <w:rsid w:val="00F64A68"/>
    <w:rsid w:val="00F660CA"/>
    <w:rsid w:val="00F71A76"/>
    <w:rsid w:val="00F72724"/>
    <w:rsid w:val="00F7458F"/>
    <w:rsid w:val="00F74B2C"/>
    <w:rsid w:val="00F74DB6"/>
    <w:rsid w:val="00F76B55"/>
    <w:rsid w:val="00F8063A"/>
    <w:rsid w:val="00F830E0"/>
    <w:rsid w:val="00F8367F"/>
    <w:rsid w:val="00F8620B"/>
    <w:rsid w:val="00F86DB0"/>
    <w:rsid w:val="00F913CF"/>
    <w:rsid w:val="00F91AE5"/>
    <w:rsid w:val="00F92CF7"/>
    <w:rsid w:val="00F935CA"/>
    <w:rsid w:val="00F96208"/>
    <w:rsid w:val="00F969ED"/>
    <w:rsid w:val="00F97268"/>
    <w:rsid w:val="00F97C94"/>
    <w:rsid w:val="00FA1118"/>
    <w:rsid w:val="00FA3332"/>
    <w:rsid w:val="00FA542F"/>
    <w:rsid w:val="00FA6635"/>
    <w:rsid w:val="00FA70D5"/>
    <w:rsid w:val="00FB2F8E"/>
    <w:rsid w:val="00FB5B7E"/>
    <w:rsid w:val="00FB617A"/>
    <w:rsid w:val="00FC4FED"/>
    <w:rsid w:val="00FC65BD"/>
    <w:rsid w:val="00FD1A39"/>
    <w:rsid w:val="00FD1B18"/>
    <w:rsid w:val="00FD423D"/>
    <w:rsid w:val="00FD6EC6"/>
    <w:rsid w:val="00FE19AD"/>
    <w:rsid w:val="00FE3A8A"/>
    <w:rsid w:val="00FE4564"/>
    <w:rsid w:val="00FE5FB1"/>
    <w:rsid w:val="00FF0BD1"/>
    <w:rsid w:val="00FF1429"/>
    <w:rsid w:val="00FF2415"/>
    <w:rsid w:val="00FF424B"/>
    <w:rsid w:val="00FF599D"/>
    <w:rsid w:val="00FF6EA3"/>
    <w:rsid w:val="00FF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paragraph" w:styleId="3">
    <w:name w:val="heading 3"/>
    <w:basedOn w:val="a"/>
    <w:next w:val="a"/>
    <w:link w:val="30"/>
    <w:uiPriority w:val="9"/>
    <w:unhideWhenUsed/>
    <w:qFormat/>
    <w:rsid w:val="00C335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68F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668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27565"/>
    <w:pPr>
      <w:tabs>
        <w:tab w:val="right" w:leader="dot" w:pos="9912"/>
      </w:tabs>
      <w:ind w:left="567" w:hanging="367"/>
    </w:pPr>
  </w:style>
  <w:style w:type="paragraph" w:styleId="31">
    <w:name w:val="Body Text 3"/>
    <w:basedOn w:val="a"/>
    <w:link w:val="32"/>
    <w:uiPriority w:val="99"/>
    <w:semiHidden/>
    <w:unhideWhenUsed/>
    <w:rsid w:val="00C91126"/>
    <w:pPr>
      <w:spacing w:after="120"/>
    </w:pPr>
    <w:rPr>
      <w:sz w:val="16"/>
      <w:szCs w:val="16"/>
    </w:rPr>
  </w:style>
  <w:style w:type="character" w:customStyle="1" w:styleId="32">
    <w:name w:val="Основной текст 3 Знак"/>
    <w:link w:val="31"/>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uiPriority w:val="9"/>
    <w:rsid w:val="00C3354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668F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668F4"/>
    <w:rPr>
      <w:rFonts w:asciiTheme="majorHAnsi" w:eastAsiaTheme="majorEastAsia" w:hAnsiTheme="majorHAnsi" w:cstheme="majorBidi"/>
      <w:color w:val="243F60" w:themeColor="accent1" w:themeShade="7F"/>
    </w:rPr>
  </w:style>
  <w:style w:type="paragraph" w:styleId="33">
    <w:name w:val="toc 3"/>
    <w:basedOn w:val="a"/>
    <w:next w:val="a"/>
    <w:autoRedefine/>
    <w:uiPriority w:val="39"/>
    <w:unhideWhenUsed/>
    <w:rsid w:val="00E27565"/>
    <w:pPr>
      <w:spacing w:after="100"/>
      <w:ind w:left="400"/>
    </w:pPr>
  </w:style>
  <w:style w:type="paragraph" w:styleId="af2">
    <w:name w:val="List Paragraph"/>
    <w:basedOn w:val="a"/>
    <w:uiPriority w:val="34"/>
    <w:qFormat/>
    <w:rsid w:val="00F566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580"/>
    <w:pPr>
      <w:widowControl w:val="0"/>
      <w:autoSpaceDE w:val="0"/>
      <w:autoSpaceDN w:val="0"/>
      <w:adjustRightInd w:val="0"/>
      <w:spacing w:before="20" w:after="40"/>
    </w:pPr>
    <w:rPr>
      <w:rFonts w:ascii="Times New Roman" w:hAnsi="Times New Roman"/>
    </w:rPr>
  </w:style>
  <w:style w:type="paragraph" w:styleId="1">
    <w:name w:val="heading 1"/>
    <w:basedOn w:val="a"/>
    <w:next w:val="a"/>
    <w:link w:val="10"/>
    <w:uiPriority w:val="99"/>
    <w:qFormat/>
    <w:pPr>
      <w:spacing w:before="360" w:after="120"/>
      <w:jc w:val="center"/>
      <w:outlineLvl w:val="0"/>
    </w:pPr>
    <w:rPr>
      <w:b/>
      <w:bCs/>
      <w:sz w:val="28"/>
      <w:szCs w:val="28"/>
    </w:rPr>
  </w:style>
  <w:style w:type="paragraph" w:styleId="2">
    <w:name w:val="heading 2"/>
    <w:basedOn w:val="a"/>
    <w:next w:val="a"/>
    <w:link w:val="20"/>
    <w:uiPriority w:val="99"/>
    <w:qFormat/>
    <w:pPr>
      <w:spacing w:before="240"/>
      <w:outlineLvl w:val="1"/>
    </w:pPr>
    <w:rPr>
      <w:b/>
      <w:bCs/>
      <w:sz w:val="22"/>
      <w:szCs w:val="22"/>
    </w:rPr>
  </w:style>
  <w:style w:type="paragraph" w:styleId="3">
    <w:name w:val="heading 3"/>
    <w:basedOn w:val="a"/>
    <w:next w:val="a"/>
    <w:link w:val="30"/>
    <w:uiPriority w:val="9"/>
    <w:unhideWhenUsed/>
    <w:qFormat/>
    <w:rsid w:val="00C3354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668F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8668F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Times New Roman"/>
      <w:b/>
      <w:bCs/>
      <w:kern w:val="32"/>
      <w:sz w:val="32"/>
      <w:szCs w:val="32"/>
    </w:rPr>
  </w:style>
  <w:style w:type="character" w:customStyle="1" w:styleId="20">
    <w:name w:val="Заголовок 2 Знак"/>
    <w:link w:val="2"/>
    <w:uiPriority w:val="99"/>
    <w:locked/>
    <w:rPr>
      <w:rFonts w:ascii="Cambria" w:eastAsia="Times New Roman" w:hAnsi="Cambria" w:cs="Times New Roman"/>
      <w:b/>
      <w:bCs/>
      <w:i/>
      <w:iCs/>
      <w:sz w:val="28"/>
      <w:szCs w:val="28"/>
    </w:rPr>
  </w:style>
  <w:style w:type="paragraph" w:customStyle="1" w:styleId="SubHeading">
    <w:name w:val="Sub Heading"/>
    <w:uiPriority w:val="99"/>
    <w:pPr>
      <w:widowControl w:val="0"/>
      <w:autoSpaceDE w:val="0"/>
      <w:autoSpaceDN w:val="0"/>
      <w:adjustRightInd w:val="0"/>
      <w:spacing w:before="240" w:after="40"/>
    </w:pPr>
    <w:rPr>
      <w:rFonts w:ascii="Times New Roman" w:hAnsi="Times New Roman"/>
    </w:rPr>
  </w:style>
  <w:style w:type="paragraph" w:styleId="a3">
    <w:name w:val="Title"/>
    <w:basedOn w:val="a"/>
    <w:next w:val="a"/>
    <w:link w:val="a4"/>
    <w:uiPriority w:val="99"/>
    <w:qFormat/>
    <w:pPr>
      <w:spacing w:before="0" w:after="240"/>
      <w:jc w:val="center"/>
    </w:pPr>
    <w:rPr>
      <w:b/>
      <w:bCs/>
      <w:sz w:val="32"/>
      <w:szCs w:val="32"/>
    </w:rPr>
  </w:style>
  <w:style w:type="character" w:customStyle="1" w:styleId="a4">
    <w:name w:val="Название Знак"/>
    <w:link w:val="a3"/>
    <w:uiPriority w:val="99"/>
    <w:locked/>
    <w:rPr>
      <w:rFonts w:ascii="Cambria" w:eastAsia="Times New Roman" w:hAnsi="Cambria" w:cs="Times New Roman"/>
      <w:b/>
      <w:bCs/>
      <w:kern w:val="28"/>
      <w:sz w:val="32"/>
      <w:szCs w:val="32"/>
    </w:rPr>
  </w:style>
  <w:style w:type="paragraph" w:customStyle="1" w:styleId="SubTitle">
    <w:name w:val="Sub Title"/>
    <w:uiPriority w:val="99"/>
    <w:pPr>
      <w:widowControl w:val="0"/>
      <w:autoSpaceDE w:val="0"/>
      <w:autoSpaceDN w:val="0"/>
      <w:adjustRightInd w:val="0"/>
      <w:spacing w:after="240"/>
      <w:jc w:val="center"/>
    </w:pPr>
    <w:rPr>
      <w:rFonts w:ascii="Times New Roman" w:hAnsi="Times New Roman"/>
      <w:b/>
      <w:bCs/>
      <w:sz w:val="24"/>
      <w:szCs w:val="24"/>
    </w:rPr>
  </w:style>
  <w:style w:type="paragraph" w:customStyle="1" w:styleId="SubHeading1">
    <w:name w:val="Sub Heading1"/>
    <w:uiPriority w:val="99"/>
    <w:pPr>
      <w:widowControl w:val="0"/>
      <w:autoSpaceDE w:val="0"/>
      <w:autoSpaceDN w:val="0"/>
      <w:adjustRightInd w:val="0"/>
      <w:spacing w:before="80" w:after="20"/>
    </w:pPr>
    <w:rPr>
      <w:rFonts w:ascii="Times New Roman" w:hAnsi="Times New Roman"/>
    </w:rPr>
  </w:style>
  <w:style w:type="paragraph" w:customStyle="1" w:styleId="Headingbalance">
    <w:name w:val="Heading_balance"/>
    <w:uiPriority w:val="99"/>
    <w:pPr>
      <w:widowControl w:val="0"/>
      <w:autoSpaceDE w:val="0"/>
      <w:autoSpaceDN w:val="0"/>
      <w:adjustRightInd w:val="0"/>
      <w:spacing w:before="120"/>
      <w:jc w:val="center"/>
    </w:pPr>
    <w:rPr>
      <w:rFonts w:ascii="Times New Roman" w:hAnsi="Times New Roman"/>
      <w:b/>
      <w:bCs/>
    </w:rPr>
  </w:style>
  <w:style w:type="paragraph" w:customStyle="1" w:styleId="SpacedNormal">
    <w:name w:val="Spaced Normal"/>
    <w:uiPriority w:val="99"/>
    <w:pPr>
      <w:widowControl w:val="0"/>
      <w:autoSpaceDE w:val="0"/>
      <w:autoSpaceDN w:val="0"/>
      <w:adjustRightInd w:val="0"/>
      <w:spacing w:before="120" w:after="40"/>
    </w:pPr>
    <w:rPr>
      <w:rFonts w:ascii="Times New Roman" w:hAnsi="Times New Roman"/>
    </w:rPr>
  </w:style>
  <w:style w:type="paragraph" w:customStyle="1" w:styleId="ThinDelim">
    <w:name w:val="Thin Delim"/>
    <w:uiPriority w:val="99"/>
    <w:pPr>
      <w:widowControl w:val="0"/>
      <w:autoSpaceDE w:val="0"/>
      <w:autoSpaceDN w:val="0"/>
      <w:adjustRightInd w:val="0"/>
    </w:pPr>
    <w:rPr>
      <w:rFonts w:ascii="Times New Roman" w:hAnsi="Times New Roman"/>
      <w:sz w:val="16"/>
      <w:szCs w:val="16"/>
    </w:rPr>
  </w:style>
  <w:style w:type="character" w:customStyle="1" w:styleId="Subst">
    <w:name w:val="Subst"/>
    <w:uiPriority w:val="99"/>
    <w:rPr>
      <w:b/>
      <w:i/>
    </w:rPr>
  </w:style>
  <w:style w:type="paragraph" w:styleId="11">
    <w:name w:val="toc 1"/>
    <w:basedOn w:val="a"/>
    <w:next w:val="a"/>
    <w:autoRedefine/>
    <w:uiPriority w:val="39"/>
    <w:unhideWhenUsed/>
    <w:rsid w:val="00E779A3"/>
  </w:style>
  <w:style w:type="paragraph" w:styleId="21">
    <w:name w:val="toc 2"/>
    <w:basedOn w:val="a"/>
    <w:next w:val="a"/>
    <w:autoRedefine/>
    <w:uiPriority w:val="39"/>
    <w:unhideWhenUsed/>
    <w:rsid w:val="00E27565"/>
    <w:pPr>
      <w:tabs>
        <w:tab w:val="right" w:leader="dot" w:pos="9912"/>
      </w:tabs>
      <w:ind w:left="567" w:hanging="367"/>
    </w:pPr>
  </w:style>
  <w:style w:type="paragraph" w:styleId="31">
    <w:name w:val="Body Text 3"/>
    <w:basedOn w:val="a"/>
    <w:link w:val="32"/>
    <w:uiPriority w:val="99"/>
    <w:semiHidden/>
    <w:unhideWhenUsed/>
    <w:rsid w:val="00C91126"/>
    <w:pPr>
      <w:spacing w:after="120"/>
    </w:pPr>
    <w:rPr>
      <w:sz w:val="16"/>
      <w:szCs w:val="16"/>
    </w:rPr>
  </w:style>
  <w:style w:type="character" w:customStyle="1" w:styleId="32">
    <w:name w:val="Основной текст 3 Знак"/>
    <w:link w:val="31"/>
    <w:uiPriority w:val="99"/>
    <w:semiHidden/>
    <w:locked/>
    <w:rsid w:val="00C91126"/>
    <w:rPr>
      <w:rFonts w:ascii="Times New Roman" w:hAnsi="Times New Roman" w:cs="Times New Roman"/>
      <w:sz w:val="16"/>
      <w:szCs w:val="16"/>
    </w:rPr>
  </w:style>
  <w:style w:type="character" w:styleId="a5">
    <w:name w:val="annotation reference"/>
    <w:uiPriority w:val="99"/>
    <w:semiHidden/>
    <w:unhideWhenUsed/>
    <w:rsid w:val="00FA1118"/>
    <w:rPr>
      <w:rFonts w:cs="Times New Roman"/>
      <w:sz w:val="16"/>
      <w:szCs w:val="16"/>
    </w:rPr>
  </w:style>
  <w:style w:type="paragraph" w:styleId="a6">
    <w:name w:val="annotation text"/>
    <w:basedOn w:val="a"/>
    <w:link w:val="a7"/>
    <w:uiPriority w:val="99"/>
    <w:semiHidden/>
    <w:unhideWhenUsed/>
    <w:rsid w:val="00FA1118"/>
  </w:style>
  <w:style w:type="character" w:customStyle="1" w:styleId="a7">
    <w:name w:val="Текст примечания Знак"/>
    <w:link w:val="a6"/>
    <w:uiPriority w:val="99"/>
    <w:semiHidden/>
    <w:locked/>
    <w:rsid w:val="00FA1118"/>
    <w:rPr>
      <w:rFonts w:ascii="Times New Roman" w:hAnsi="Times New Roman" w:cs="Times New Roman"/>
      <w:sz w:val="20"/>
      <w:szCs w:val="20"/>
    </w:rPr>
  </w:style>
  <w:style w:type="paragraph" w:styleId="a8">
    <w:name w:val="annotation subject"/>
    <w:basedOn w:val="a6"/>
    <w:next w:val="a6"/>
    <w:link w:val="a9"/>
    <w:uiPriority w:val="99"/>
    <w:semiHidden/>
    <w:unhideWhenUsed/>
    <w:rsid w:val="00FA1118"/>
    <w:rPr>
      <w:b/>
      <w:bCs/>
    </w:rPr>
  </w:style>
  <w:style w:type="character" w:customStyle="1" w:styleId="a9">
    <w:name w:val="Тема примечания Знак"/>
    <w:link w:val="a8"/>
    <w:uiPriority w:val="99"/>
    <w:semiHidden/>
    <w:locked/>
    <w:rsid w:val="00FA1118"/>
    <w:rPr>
      <w:rFonts w:ascii="Times New Roman" w:hAnsi="Times New Roman" w:cs="Times New Roman"/>
      <w:b/>
      <w:bCs/>
      <w:sz w:val="20"/>
      <w:szCs w:val="20"/>
    </w:rPr>
  </w:style>
  <w:style w:type="paragraph" w:styleId="aa">
    <w:name w:val="Balloon Text"/>
    <w:basedOn w:val="a"/>
    <w:link w:val="ab"/>
    <w:uiPriority w:val="99"/>
    <w:semiHidden/>
    <w:unhideWhenUsed/>
    <w:rsid w:val="00FA1118"/>
    <w:pPr>
      <w:spacing w:before="0" w:after="0"/>
    </w:pPr>
    <w:rPr>
      <w:rFonts w:ascii="Tahoma" w:hAnsi="Tahoma" w:cs="Tahoma"/>
      <w:sz w:val="16"/>
      <w:szCs w:val="16"/>
    </w:rPr>
  </w:style>
  <w:style w:type="character" w:customStyle="1" w:styleId="ab">
    <w:name w:val="Текст выноски Знак"/>
    <w:link w:val="aa"/>
    <w:uiPriority w:val="99"/>
    <w:semiHidden/>
    <w:locked/>
    <w:rsid w:val="00FA1118"/>
    <w:rPr>
      <w:rFonts w:ascii="Tahoma" w:hAnsi="Tahoma" w:cs="Tahoma"/>
      <w:sz w:val="16"/>
      <w:szCs w:val="16"/>
    </w:rPr>
  </w:style>
  <w:style w:type="character" w:styleId="ac">
    <w:name w:val="Hyperlink"/>
    <w:uiPriority w:val="99"/>
    <w:unhideWhenUsed/>
    <w:rsid w:val="001604AB"/>
    <w:rPr>
      <w:rFonts w:cs="Times New Roman"/>
      <w:color w:val="0000FF"/>
      <w:u w:val="single"/>
    </w:rPr>
  </w:style>
  <w:style w:type="paragraph" w:styleId="ad">
    <w:name w:val="header"/>
    <w:basedOn w:val="a"/>
    <w:link w:val="ae"/>
    <w:uiPriority w:val="99"/>
    <w:unhideWhenUsed/>
    <w:rsid w:val="00961CB5"/>
    <w:pPr>
      <w:tabs>
        <w:tab w:val="center" w:pos="4677"/>
        <w:tab w:val="right" w:pos="9355"/>
      </w:tabs>
    </w:pPr>
  </w:style>
  <w:style w:type="character" w:customStyle="1" w:styleId="ae">
    <w:name w:val="Верхний колонтитул Знак"/>
    <w:link w:val="ad"/>
    <w:uiPriority w:val="99"/>
    <w:locked/>
    <w:rsid w:val="00961CB5"/>
    <w:rPr>
      <w:rFonts w:ascii="Times New Roman" w:hAnsi="Times New Roman" w:cs="Times New Roman"/>
      <w:sz w:val="20"/>
      <w:szCs w:val="20"/>
    </w:rPr>
  </w:style>
  <w:style w:type="paragraph" w:styleId="af">
    <w:name w:val="footer"/>
    <w:basedOn w:val="a"/>
    <w:link w:val="af0"/>
    <w:uiPriority w:val="99"/>
    <w:unhideWhenUsed/>
    <w:rsid w:val="00961CB5"/>
    <w:pPr>
      <w:tabs>
        <w:tab w:val="center" w:pos="4677"/>
        <w:tab w:val="right" w:pos="9355"/>
      </w:tabs>
    </w:pPr>
  </w:style>
  <w:style w:type="character" w:customStyle="1" w:styleId="af0">
    <w:name w:val="Нижний колонтитул Знак"/>
    <w:link w:val="af"/>
    <w:uiPriority w:val="99"/>
    <w:locked/>
    <w:rsid w:val="00961CB5"/>
    <w:rPr>
      <w:rFonts w:ascii="Times New Roman" w:hAnsi="Times New Roman" w:cs="Times New Roman"/>
      <w:sz w:val="20"/>
      <w:szCs w:val="20"/>
    </w:rPr>
  </w:style>
  <w:style w:type="paragraph" w:customStyle="1" w:styleId="ConsPlusNormal">
    <w:name w:val="ConsPlusNormal"/>
    <w:rsid w:val="0010079A"/>
    <w:pPr>
      <w:autoSpaceDE w:val="0"/>
      <w:autoSpaceDN w:val="0"/>
      <w:adjustRightInd w:val="0"/>
    </w:pPr>
    <w:rPr>
      <w:rFonts w:ascii="Arial" w:hAnsi="Arial" w:cs="Arial"/>
    </w:rPr>
  </w:style>
  <w:style w:type="paragraph" w:customStyle="1" w:styleId="22">
    <w:name w:val="Знак2"/>
    <w:basedOn w:val="a"/>
    <w:next w:val="2"/>
    <w:autoRedefine/>
    <w:uiPriority w:val="99"/>
    <w:rsid w:val="008010D0"/>
    <w:pPr>
      <w:widowControl/>
      <w:autoSpaceDE/>
      <w:autoSpaceDN/>
      <w:adjustRightInd/>
      <w:spacing w:before="0" w:after="160" w:line="240" w:lineRule="exact"/>
    </w:pPr>
    <w:rPr>
      <w:sz w:val="24"/>
      <w:szCs w:val="24"/>
      <w:lang w:val="en-US" w:eastAsia="en-US"/>
    </w:rPr>
  </w:style>
  <w:style w:type="paragraph" w:styleId="af1">
    <w:name w:val="Revision"/>
    <w:hidden/>
    <w:uiPriority w:val="99"/>
    <w:semiHidden/>
    <w:rsid w:val="0020282A"/>
    <w:rPr>
      <w:rFonts w:ascii="Times New Roman" w:hAnsi="Times New Roman"/>
    </w:rPr>
  </w:style>
  <w:style w:type="paragraph" w:customStyle="1" w:styleId="Default">
    <w:name w:val="Default"/>
    <w:rsid w:val="002E513B"/>
    <w:pPr>
      <w:autoSpaceDE w:val="0"/>
      <w:autoSpaceDN w:val="0"/>
      <w:adjustRightInd w:val="0"/>
    </w:pPr>
    <w:rPr>
      <w:rFonts w:ascii="Times New Roman" w:hAnsi="Times New Roman"/>
      <w:color w:val="000000"/>
      <w:sz w:val="24"/>
      <w:szCs w:val="24"/>
    </w:rPr>
  </w:style>
  <w:style w:type="paragraph" w:customStyle="1" w:styleId="ConsPlusNonformat">
    <w:name w:val="ConsPlusNonformat"/>
    <w:rsid w:val="002947B2"/>
    <w:pPr>
      <w:widowControl w:val="0"/>
      <w:autoSpaceDE w:val="0"/>
      <w:autoSpaceDN w:val="0"/>
      <w:adjustRightInd w:val="0"/>
    </w:pPr>
    <w:rPr>
      <w:rFonts w:ascii="Courier New" w:hAnsi="Courier New" w:cs="Courier New"/>
    </w:rPr>
  </w:style>
  <w:style w:type="character" w:customStyle="1" w:styleId="30">
    <w:name w:val="Заголовок 3 Знак"/>
    <w:basedOn w:val="a0"/>
    <w:link w:val="3"/>
    <w:uiPriority w:val="9"/>
    <w:rsid w:val="00C3354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668F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668F4"/>
    <w:rPr>
      <w:rFonts w:asciiTheme="majorHAnsi" w:eastAsiaTheme="majorEastAsia" w:hAnsiTheme="majorHAnsi" w:cstheme="majorBidi"/>
      <w:color w:val="243F60" w:themeColor="accent1" w:themeShade="7F"/>
    </w:rPr>
  </w:style>
  <w:style w:type="paragraph" w:styleId="33">
    <w:name w:val="toc 3"/>
    <w:basedOn w:val="a"/>
    <w:next w:val="a"/>
    <w:autoRedefine/>
    <w:uiPriority w:val="39"/>
    <w:unhideWhenUsed/>
    <w:rsid w:val="00E27565"/>
    <w:pPr>
      <w:spacing w:after="100"/>
      <w:ind w:left="400"/>
    </w:pPr>
  </w:style>
  <w:style w:type="paragraph" w:styleId="af2">
    <w:name w:val="List Paragraph"/>
    <w:basedOn w:val="a"/>
    <w:uiPriority w:val="34"/>
    <w:qFormat/>
    <w:rsid w:val="00F56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3716">
      <w:bodyDiv w:val="1"/>
      <w:marLeft w:val="0"/>
      <w:marRight w:val="0"/>
      <w:marTop w:val="0"/>
      <w:marBottom w:val="0"/>
      <w:divBdr>
        <w:top w:val="none" w:sz="0" w:space="0" w:color="auto"/>
        <w:left w:val="none" w:sz="0" w:space="0" w:color="auto"/>
        <w:bottom w:val="none" w:sz="0" w:space="0" w:color="auto"/>
        <w:right w:val="none" w:sz="0" w:space="0" w:color="auto"/>
      </w:divBdr>
    </w:div>
    <w:div w:id="30301908">
      <w:bodyDiv w:val="1"/>
      <w:marLeft w:val="0"/>
      <w:marRight w:val="0"/>
      <w:marTop w:val="0"/>
      <w:marBottom w:val="0"/>
      <w:divBdr>
        <w:top w:val="none" w:sz="0" w:space="0" w:color="auto"/>
        <w:left w:val="none" w:sz="0" w:space="0" w:color="auto"/>
        <w:bottom w:val="none" w:sz="0" w:space="0" w:color="auto"/>
        <w:right w:val="none" w:sz="0" w:space="0" w:color="auto"/>
      </w:divBdr>
    </w:div>
    <w:div w:id="48767819">
      <w:bodyDiv w:val="1"/>
      <w:marLeft w:val="0"/>
      <w:marRight w:val="0"/>
      <w:marTop w:val="0"/>
      <w:marBottom w:val="0"/>
      <w:divBdr>
        <w:top w:val="none" w:sz="0" w:space="0" w:color="auto"/>
        <w:left w:val="none" w:sz="0" w:space="0" w:color="auto"/>
        <w:bottom w:val="none" w:sz="0" w:space="0" w:color="auto"/>
        <w:right w:val="none" w:sz="0" w:space="0" w:color="auto"/>
      </w:divBdr>
    </w:div>
    <w:div w:id="60447018">
      <w:bodyDiv w:val="1"/>
      <w:marLeft w:val="0"/>
      <w:marRight w:val="0"/>
      <w:marTop w:val="0"/>
      <w:marBottom w:val="0"/>
      <w:divBdr>
        <w:top w:val="none" w:sz="0" w:space="0" w:color="auto"/>
        <w:left w:val="none" w:sz="0" w:space="0" w:color="auto"/>
        <w:bottom w:val="none" w:sz="0" w:space="0" w:color="auto"/>
        <w:right w:val="none" w:sz="0" w:space="0" w:color="auto"/>
      </w:divBdr>
    </w:div>
    <w:div w:id="122042977">
      <w:bodyDiv w:val="1"/>
      <w:marLeft w:val="0"/>
      <w:marRight w:val="0"/>
      <w:marTop w:val="0"/>
      <w:marBottom w:val="0"/>
      <w:divBdr>
        <w:top w:val="none" w:sz="0" w:space="0" w:color="auto"/>
        <w:left w:val="none" w:sz="0" w:space="0" w:color="auto"/>
        <w:bottom w:val="none" w:sz="0" w:space="0" w:color="auto"/>
        <w:right w:val="none" w:sz="0" w:space="0" w:color="auto"/>
      </w:divBdr>
    </w:div>
    <w:div w:id="172426778">
      <w:bodyDiv w:val="1"/>
      <w:marLeft w:val="0"/>
      <w:marRight w:val="0"/>
      <w:marTop w:val="0"/>
      <w:marBottom w:val="0"/>
      <w:divBdr>
        <w:top w:val="none" w:sz="0" w:space="0" w:color="auto"/>
        <w:left w:val="none" w:sz="0" w:space="0" w:color="auto"/>
        <w:bottom w:val="none" w:sz="0" w:space="0" w:color="auto"/>
        <w:right w:val="none" w:sz="0" w:space="0" w:color="auto"/>
      </w:divBdr>
    </w:div>
    <w:div w:id="214007314">
      <w:bodyDiv w:val="1"/>
      <w:marLeft w:val="0"/>
      <w:marRight w:val="0"/>
      <w:marTop w:val="0"/>
      <w:marBottom w:val="0"/>
      <w:divBdr>
        <w:top w:val="none" w:sz="0" w:space="0" w:color="auto"/>
        <w:left w:val="none" w:sz="0" w:space="0" w:color="auto"/>
        <w:bottom w:val="none" w:sz="0" w:space="0" w:color="auto"/>
        <w:right w:val="none" w:sz="0" w:space="0" w:color="auto"/>
      </w:divBdr>
    </w:div>
    <w:div w:id="394819756">
      <w:bodyDiv w:val="1"/>
      <w:marLeft w:val="0"/>
      <w:marRight w:val="0"/>
      <w:marTop w:val="0"/>
      <w:marBottom w:val="0"/>
      <w:divBdr>
        <w:top w:val="none" w:sz="0" w:space="0" w:color="auto"/>
        <w:left w:val="none" w:sz="0" w:space="0" w:color="auto"/>
        <w:bottom w:val="none" w:sz="0" w:space="0" w:color="auto"/>
        <w:right w:val="none" w:sz="0" w:space="0" w:color="auto"/>
      </w:divBdr>
    </w:div>
    <w:div w:id="405305241">
      <w:bodyDiv w:val="1"/>
      <w:marLeft w:val="0"/>
      <w:marRight w:val="0"/>
      <w:marTop w:val="0"/>
      <w:marBottom w:val="0"/>
      <w:divBdr>
        <w:top w:val="none" w:sz="0" w:space="0" w:color="auto"/>
        <w:left w:val="none" w:sz="0" w:space="0" w:color="auto"/>
        <w:bottom w:val="none" w:sz="0" w:space="0" w:color="auto"/>
        <w:right w:val="none" w:sz="0" w:space="0" w:color="auto"/>
      </w:divBdr>
    </w:div>
    <w:div w:id="421806020">
      <w:bodyDiv w:val="1"/>
      <w:marLeft w:val="0"/>
      <w:marRight w:val="0"/>
      <w:marTop w:val="0"/>
      <w:marBottom w:val="0"/>
      <w:divBdr>
        <w:top w:val="none" w:sz="0" w:space="0" w:color="auto"/>
        <w:left w:val="none" w:sz="0" w:space="0" w:color="auto"/>
        <w:bottom w:val="none" w:sz="0" w:space="0" w:color="auto"/>
        <w:right w:val="none" w:sz="0" w:space="0" w:color="auto"/>
      </w:divBdr>
    </w:div>
    <w:div w:id="439376705">
      <w:marLeft w:val="0"/>
      <w:marRight w:val="0"/>
      <w:marTop w:val="0"/>
      <w:marBottom w:val="0"/>
      <w:divBdr>
        <w:top w:val="none" w:sz="0" w:space="0" w:color="auto"/>
        <w:left w:val="none" w:sz="0" w:space="0" w:color="auto"/>
        <w:bottom w:val="none" w:sz="0" w:space="0" w:color="auto"/>
        <w:right w:val="none" w:sz="0" w:space="0" w:color="auto"/>
      </w:divBdr>
    </w:div>
    <w:div w:id="439376706">
      <w:marLeft w:val="0"/>
      <w:marRight w:val="0"/>
      <w:marTop w:val="0"/>
      <w:marBottom w:val="0"/>
      <w:divBdr>
        <w:top w:val="none" w:sz="0" w:space="0" w:color="auto"/>
        <w:left w:val="none" w:sz="0" w:space="0" w:color="auto"/>
        <w:bottom w:val="none" w:sz="0" w:space="0" w:color="auto"/>
        <w:right w:val="none" w:sz="0" w:space="0" w:color="auto"/>
      </w:divBdr>
    </w:div>
    <w:div w:id="439376707">
      <w:marLeft w:val="0"/>
      <w:marRight w:val="0"/>
      <w:marTop w:val="0"/>
      <w:marBottom w:val="0"/>
      <w:divBdr>
        <w:top w:val="none" w:sz="0" w:space="0" w:color="auto"/>
        <w:left w:val="none" w:sz="0" w:space="0" w:color="auto"/>
        <w:bottom w:val="none" w:sz="0" w:space="0" w:color="auto"/>
        <w:right w:val="none" w:sz="0" w:space="0" w:color="auto"/>
      </w:divBdr>
    </w:div>
    <w:div w:id="439376708">
      <w:marLeft w:val="0"/>
      <w:marRight w:val="0"/>
      <w:marTop w:val="0"/>
      <w:marBottom w:val="0"/>
      <w:divBdr>
        <w:top w:val="none" w:sz="0" w:space="0" w:color="auto"/>
        <w:left w:val="none" w:sz="0" w:space="0" w:color="auto"/>
        <w:bottom w:val="none" w:sz="0" w:space="0" w:color="auto"/>
        <w:right w:val="none" w:sz="0" w:space="0" w:color="auto"/>
      </w:divBdr>
    </w:div>
    <w:div w:id="439376709">
      <w:marLeft w:val="0"/>
      <w:marRight w:val="0"/>
      <w:marTop w:val="0"/>
      <w:marBottom w:val="0"/>
      <w:divBdr>
        <w:top w:val="none" w:sz="0" w:space="0" w:color="auto"/>
        <w:left w:val="none" w:sz="0" w:space="0" w:color="auto"/>
        <w:bottom w:val="none" w:sz="0" w:space="0" w:color="auto"/>
        <w:right w:val="none" w:sz="0" w:space="0" w:color="auto"/>
      </w:divBdr>
    </w:div>
    <w:div w:id="439376710">
      <w:marLeft w:val="0"/>
      <w:marRight w:val="0"/>
      <w:marTop w:val="0"/>
      <w:marBottom w:val="0"/>
      <w:divBdr>
        <w:top w:val="none" w:sz="0" w:space="0" w:color="auto"/>
        <w:left w:val="none" w:sz="0" w:space="0" w:color="auto"/>
        <w:bottom w:val="none" w:sz="0" w:space="0" w:color="auto"/>
        <w:right w:val="none" w:sz="0" w:space="0" w:color="auto"/>
      </w:divBdr>
    </w:div>
    <w:div w:id="439376711">
      <w:marLeft w:val="0"/>
      <w:marRight w:val="0"/>
      <w:marTop w:val="0"/>
      <w:marBottom w:val="0"/>
      <w:divBdr>
        <w:top w:val="none" w:sz="0" w:space="0" w:color="auto"/>
        <w:left w:val="none" w:sz="0" w:space="0" w:color="auto"/>
        <w:bottom w:val="none" w:sz="0" w:space="0" w:color="auto"/>
        <w:right w:val="none" w:sz="0" w:space="0" w:color="auto"/>
      </w:divBdr>
    </w:div>
    <w:div w:id="439376712">
      <w:marLeft w:val="0"/>
      <w:marRight w:val="0"/>
      <w:marTop w:val="0"/>
      <w:marBottom w:val="0"/>
      <w:divBdr>
        <w:top w:val="none" w:sz="0" w:space="0" w:color="auto"/>
        <w:left w:val="none" w:sz="0" w:space="0" w:color="auto"/>
        <w:bottom w:val="none" w:sz="0" w:space="0" w:color="auto"/>
        <w:right w:val="none" w:sz="0" w:space="0" w:color="auto"/>
      </w:divBdr>
    </w:div>
    <w:div w:id="439376713">
      <w:marLeft w:val="0"/>
      <w:marRight w:val="0"/>
      <w:marTop w:val="0"/>
      <w:marBottom w:val="0"/>
      <w:divBdr>
        <w:top w:val="none" w:sz="0" w:space="0" w:color="auto"/>
        <w:left w:val="none" w:sz="0" w:space="0" w:color="auto"/>
        <w:bottom w:val="none" w:sz="0" w:space="0" w:color="auto"/>
        <w:right w:val="none" w:sz="0" w:space="0" w:color="auto"/>
      </w:divBdr>
    </w:div>
    <w:div w:id="439376714">
      <w:marLeft w:val="0"/>
      <w:marRight w:val="0"/>
      <w:marTop w:val="0"/>
      <w:marBottom w:val="0"/>
      <w:divBdr>
        <w:top w:val="none" w:sz="0" w:space="0" w:color="auto"/>
        <w:left w:val="none" w:sz="0" w:space="0" w:color="auto"/>
        <w:bottom w:val="none" w:sz="0" w:space="0" w:color="auto"/>
        <w:right w:val="none" w:sz="0" w:space="0" w:color="auto"/>
      </w:divBdr>
    </w:div>
    <w:div w:id="450631088">
      <w:bodyDiv w:val="1"/>
      <w:marLeft w:val="0"/>
      <w:marRight w:val="0"/>
      <w:marTop w:val="0"/>
      <w:marBottom w:val="0"/>
      <w:divBdr>
        <w:top w:val="none" w:sz="0" w:space="0" w:color="auto"/>
        <w:left w:val="none" w:sz="0" w:space="0" w:color="auto"/>
        <w:bottom w:val="none" w:sz="0" w:space="0" w:color="auto"/>
        <w:right w:val="none" w:sz="0" w:space="0" w:color="auto"/>
      </w:divBdr>
    </w:div>
    <w:div w:id="494102796">
      <w:bodyDiv w:val="1"/>
      <w:marLeft w:val="0"/>
      <w:marRight w:val="0"/>
      <w:marTop w:val="0"/>
      <w:marBottom w:val="0"/>
      <w:divBdr>
        <w:top w:val="none" w:sz="0" w:space="0" w:color="auto"/>
        <w:left w:val="none" w:sz="0" w:space="0" w:color="auto"/>
        <w:bottom w:val="none" w:sz="0" w:space="0" w:color="auto"/>
        <w:right w:val="none" w:sz="0" w:space="0" w:color="auto"/>
      </w:divBdr>
    </w:div>
    <w:div w:id="533352256">
      <w:bodyDiv w:val="1"/>
      <w:marLeft w:val="0"/>
      <w:marRight w:val="0"/>
      <w:marTop w:val="0"/>
      <w:marBottom w:val="0"/>
      <w:divBdr>
        <w:top w:val="none" w:sz="0" w:space="0" w:color="auto"/>
        <w:left w:val="none" w:sz="0" w:space="0" w:color="auto"/>
        <w:bottom w:val="none" w:sz="0" w:space="0" w:color="auto"/>
        <w:right w:val="none" w:sz="0" w:space="0" w:color="auto"/>
      </w:divBdr>
    </w:div>
    <w:div w:id="745539130">
      <w:bodyDiv w:val="1"/>
      <w:marLeft w:val="0"/>
      <w:marRight w:val="0"/>
      <w:marTop w:val="0"/>
      <w:marBottom w:val="0"/>
      <w:divBdr>
        <w:top w:val="none" w:sz="0" w:space="0" w:color="auto"/>
        <w:left w:val="none" w:sz="0" w:space="0" w:color="auto"/>
        <w:bottom w:val="none" w:sz="0" w:space="0" w:color="auto"/>
        <w:right w:val="none" w:sz="0" w:space="0" w:color="auto"/>
      </w:divBdr>
    </w:div>
    <w:div w:id="789402179">
      <w:bodyDiv w:val="1"/>
      <w:marLeft w:val="0"/>
      <w:marRight w:val="0"/>
      <w:marTop w:val="0"/>
      <w:marBottom w:val="0"/>
      <w:divBdr>
        <w:top w:val="none" w:sz="0" w:space="0" w:color="auto"/>
        <w:left w:val="none" w:sz="0" w:space="0" w:color="auto"/>
        <w:bottom w:val="none" w:sz="0" w:space="0" w:color="auto"/>
        <w:right w:val="none" w:sz="0" w:space="0" w:color="auto"/>
      </w:divBdr>
    </w:div>
    <w:div w:id="813258734">
      <w:bodyDiv w:val="1"/>
      <w:marLeft w:val="0"/>
      <w:marRight w:val="0"/>
      <w:marTop w:val="0"/>
      <w:marBottom w:val="0"/>
      <w:divBdr>
        <w:top w:val="none" w:sz="0" w:space="0" w:color="auto"/>
        <w:left w:val="none" w:sz="0" w:space="0" w:color="auto"/>
        <w:bottom w:val="none" w:sz="0" w:space="0" w:color="auto"/>
        <w:right w:val="none" w:sz="0" w:space="0" w:color="auto"/>
      </w:divBdr>
    </w:div>
    <w:div w:id="820997050">
      <w:bodyDiv w:val="1"/>
      <w:marLeft w:val="0"/>
      <w:marRight w:val="0"/>
      <w:marTop w:val="0"/>
      <w:marBottom w:val="0"/>
      <w:divBdr>
        <w:top w:val="none" w:sz="0" w:space="0" w:color="auto"/>
        <w:left w:val="none" w:sz="0" w:space="0" w:color="auto"/>
        <w:bottom w:val="none" w:sz="0" w:space="0" w:color="auto"/>
        <w:right w:val="none" w:sz="0" w:space="0" w:color="auto"/>
      </w:divBdr>
    </w:div>
    <w:div w:id="876239059">
      <w:bodyDiv w:val="1"/>
      <w:marLeft w:val="0"/>
      <w:marRight w:val="0"/>
      <w:marTop w:val="0"/>
      <w:marBottom w:val="0"/>
      <w:divBdr>
        <w:top w:val="none" w:sz="0" w:space="0" w:color="auto"/>
        <w:left w:val="none" w:sz="0" w:space="0" w:color="auto"/>
        <w:bottom w:val="none" w:sz="0" w:space="0" w:color="auto"/>
        <w:right w:val="none" w:sz="0" w:space="0" w:color="auto"/>
      </w:divBdr>
    </w:div>
    <w:div w:id="903947249">
      <w:bodyDiv w:val="1"/>
      <w:marLeft w:val="0"/>
      <w:marRight w:val="0"/>
      <w:marTop w:val="0"/>
      <w:marBottom w:val="0"/>
      <w:divBdr>
        <w:top w:val="none" w:sz="0" w:space="0" w:color="auto"/>
        <w:left w:val="none" w:sz="0" w:space="0" w:color="auto"/>
        <w:bottom w:val="none" w:sz="0" w:space="0" w:color="auto"/>
        <w:right w:val="none" w:sz="0" w:space="0" w:color="auto"/>
      </w:divBdr>
    </w:div>
    <w:div w:id="913198781">
      <w:bodyDiv w:val="1"/>
      <w:marLeft w:val="0"/>
      <w:marRight w:val="0"/>
      <w:marTop w:val="0"/>
      <w:marBottom w:val="0"/>
      <w:divBdr>
        <w:top w:val="none" w:sz="0" w:space="0" w:color="auto"/>
        <w:left w:val="none" w:sz="0" w:space="0" w:color="auto"/>
        <w:bottom w:val="none" w:sz="0" w:space="0" w:color="auto"/>
        <w:right w:val="none" w:sz="0" w:space="0" w:color="auto"/>
      </w:divBdr>
    </w:div>
    <w:div w:id="1062942837">
      <w:bodyDiv w:val="1"/>
      <w:marLeft w:val="0"/>
      <w:marRight w:val="0"/>
      <w:marTop w:val="0"/>
      <w:marBottom w:val="0"/>
      <w:divBdr>
        <w:top w:val="none" w:sz="0" w:space="0" w:color="auto"/>
        <w:left w:val="none" w:sz="0" w:space="0" w:color="auto"/>
        <w:bottom w:val="none" w:sz="0" w:space="0" w:color="auto"/>
        <w:right w:val="none" w:sz="0" w:space="0" w:color="auto"/>
      </w:divBdr>
    </w:div>
    <w:div w:id="1064915486">
      <w:bodyDiv w:val="1"/>
      <w:marLeft w:val="0"/>
      <w:marRight w:val="0"/>
      <w:marTop w:val="0"/>
      <w:marBottom w:val="0"/>
      <w:divBdr>
        <w:top w:val="none" w:sz="0" w:space="0" w:color="auto"/>
        <w:left w:val="none" w:sz="0" w:space="0" w:color="auto"/>
        <w:bottom w:val="none" w:sz="0" w:space="0" w:color="auto"/>
        <w:right w:val="none" w:sz="0" w:space="0" w:color="auto"/>
      </w:divBdr>
    </w:div>
    <w:div w:id="1090199053">
      <w:bodyDiv w:val="1"/>
      <w:marLeft w:val="0"/>
      <w:marRight w:val="0"/>
      <w:marTop w:val="0"/>
      <w:marBottom w:val="0"/>
      <w:divBdr>
        <w:top w:val="none" w:sz="0" w:space="0" w:color="auto"/>
        <w:left w:val="none" w:sz="0" w:space="0" w:color="auto"/>
        <w:bottom w:val="none" w:sz="0" w:space="0" w:color="auto"/>
        <w:right w:val="none" w:sz="0" w:space="0" w:color="auto"/>
      </w:divBdr>
    </w:div>
    <w:div w:id="1100879363">
      <w:bodyDiv w:val="1"/>
      <w:marLeft w:val="0"/>
      <w:marRight w:val="0"/>
      <w:marTop w:val="0"/>
      <w:marBottom w:val="0"/>
      <w:divBdr>
        <w:top w:val="none" w:sz="0" w:space="0" w:color="auto"/>
        <w:left w:val="none" w:sz="0" w:space="0" w:color="auto"/>
        <w:bottom w:val="none" w:sz="0" w:space="0" w:color="auto"/>
        <w:right w:val="none" w:sz="0" w:space="0" w:color="auto"/>
      </w:divBdr>
    </w:div>
    <w:div w:id="1105419971">
      <w:bodyDiv w:val="1"/>
      <w:marLeft w:val="0"/>
      <w:marRight w:val="0"/>
      <w:marTop w:val="0"/>
      <w:marBottom w:val="0"/>
      <w:divBdr>
        <w:top w:val="none" w:sz="0" w:space="0" w:color="auto"/>
        <w:left w:val="none" w:sz="0" w:space="0" w:color="auto"/>
        <w:bottom w:val="none" w:sz="0" w:space="0" w:color="auto"/>
        <w:right w:val="none" w:sz="0" w:space="0" w:color="auto"/>
      </w:divBdr>
    </w:div>
    <w:div w:id="1179347222">
      <w:bodyDiv w:val="1"/>
      <w:marLeft w:val="0"/>
      <w:marRight w:val="0"/>
      <w:marTop w:val="0"/>
      <w:marBottom w:val="0"/>
      <w:divBdr>
        <w:top w:val="none" w:sz="0" w:space="0" w:color="auto"/>
        <w:left w:val="none" w:sz="0" w:space="0" w:color="auto"/>
        <w:bottom w:val="none" w:sz="0" w:space="0" w:color="auto"/>
        <w:right w:val="none" w:sz="0" w:space="0" w:color="auto"/>
      </w:divBdr>
    </w:div>
    <w:div w:id="1187871166">
      <w:bodyDiv w:val="1"/>
      <w:marLeft w:val="0"/>
      <w:marRight w:val="0"/>
      <w:marTop w:val="0"/>
      <w:marBottom w:val="0"/>
      <w:divBdr>
        <w:top w:val="none" w:sz="0" w:space="0" w:color="auto"/>
        <w:left w:val="none" w:sz="0" w:space="0" w:color="auto"/>
        <w:bottom w:val="none" w:sz="0" w:space="0" w:color="auto"/>
        <w:right w:val="none" w:sz="0" w:space="0" w:color="auto"/>
      </w:divBdr>
    </w:div>
    <w:div w:id="1216624954">
      <w:bodyDiv w:val="1"/>
      <w:marLeft w:val="0"/>
      <w:marRight w:val="0"/>
      <w:marTop w:val="0"/>
      <w:marBottom w:val="0"/>
      <w:divBdr>
        <w:top w:val="none" w:sz="0" w:space="0" w:color="auto"/>
        <w:left w:val="none" w:sz="0" w:space="0" w:color="auto"/>
        <w:bottom w:val="none" w:sz="0" w:space="0" w:color="auto"/>
        <w:right w:val="none" w:sz="0" w:space="0" w:color="auto"/>
      </w:divBdr>
    </w:div>
    <w:div w:id="1244603636">
      <w:bodyDiv w:val="1"/>
      <w:marLeft w:val="0"/>
      <w:marRight w:val="0"/>
      <w:marTop w:val="0"/>
      <w:marBottom w:val="0"/>
      <w:divBdr>
        <w:top w:val="none" w:sz="0" w:space="0" w:color="auto"/>
        <w:left w:val="none" w:sz="0" w:space="0" w:color="auto"/>
        <w:bottom w:val="none" w:sz="0" w:space="0" w:color="auto"/>
        <w:right w:val="none" w:sz="0" w:space="0" w:color="auto"/>
      </w:divBdr>
    </w:div>
    <w:div w:id="1263417307">
      <w:bodyDiv w:val="1"/>
      <w:marLeft w:val="0"/>
      <w:marRight w:val="0"/>
      <w:marTop w:val="0"/>
      <w:marBottom w:val="0"/>
      <w:divBdr>
        <w:top w:val="none" w:sz="0" w:space="0" w:color="auto"/>
        <w:left w:val="none" w:sz="0" w:space="0" w:color="auto"/>
        <w:bottom w:val="none" w:sz="0" w:space="0" w:color="auto"/>
        <w:right w:val="none" w:sz="0" w:space="0" w:color="auto"/>
      </w:divBdr>
    </w:div>
    <w:div w:id="1268078365">
      <w:bodyDiv w:val="1"/>
      <w:marLeft w:val="0"/>
      <w:marRight w:val="0"/>
      <w:marTop w:val="0"/>
      <w:marBottom w:val="0"/>
      <w:divBdr>
        <w:top w:val="none" w:sz="0" w:space="0" w:color="auto"/>
        <w:left w:val="none" w:sz="0" w:space="0" w:color="auto"/>
        <w:bottom w:val="none" w:sz="0" w:space="0" w:color="auto"/>
        <w:right w:val="none" w:sz="0" w:space="0" w:color="auto"/>
      </w:divBdr>
    </w:div>
    <w:div w:id="1275139566">
      <w:bodyDiv w:val="1"/>
      <w:marLeft w:val="0"/>
      <w:marRight w:val="0"/>
      <w:marTop w:val="0"/>
      <w:marBottom w:val="0"/>
      <w:divBdr>
        <w:top w:val="none" w:sz="0" w:space="0" w:color="auto"/>
        <w:left w:val="none" w:sz="0" w:space="0" w:color="auto"/>
        <w:bottom w:val="none" w:sz="0" w:space="0" w:color="auto"/>
        <w:right w:val="none" w:sz="0" w:space="0" w:color="auto"/>
      </w:divBdr>
    </w:div>
    <w:div w:id="1298533199">
      <w:bodyDiv w:val="1"/>
      <w:marLeft w:val="0"/>
      <w:marRight w:val="0"/>
      <w:marTop w:val="0"/>
      <w:marBottom w:val="0"/>
      <w:divBdr>
        <w:top w:val="none" w:sz="0" w:space="0" w:color="auto"/>
        <w:left w:val="none" w:sz="0" w:space="0" w:color="auto"/>
        <w:bottom w:val="none" w:sz="0" w:space="0" w:color="auto"/>
        <w:right w:val="none" w:sz="0" w:space="0" w:color="auto"/>
      </w:divBdr>
    </w:div>
    <w:div w:id="1314144030">
      <w:bodyDiv w:val="1"/>
      <w:marLeft w:val="0"/>
      <w:marRight w:val="0"/>
      <w:marTop w:val="0"/>
      <w:marBottom w:val="0"/>
      <w:divBdr>
        <w:top w:val="none" w:sz="0" w:space="0" w:color="auto"/>
        <w:left w:val="none" w:sz="0" w:space="0" w:color="auto"/>
        <w:bottom w:val="none" w:sz="0" w:space="0" w:color="auto"/>
        <w:right w:val="none" w:sz="0" w:space="0" w:color="auto"/>
      </w:divBdr>
    </w:div>
    <w:div w:id="1314530846">
      <w:bodyDiv w:val="1"/>
      <w:marLeft w:val="0"/>
      <w:marRight w:val="0"/>
      <w:marTop w:val="0"/>
      <w:marBottom w:val="0"/>
      <w:divBdr>
        <w:top w:val="none" w:sz="0" w:space="0" w:color="auto"/>
        <w:left w:val="none" w:sz="0" w:space="0" w:color="auto"/>
        <w:bottom w:val="none" w:sz="0" w:space="0" w:color="auto"/>
        <w:right w:val="none" w:sz="0" w:space="0" w:color="auto"/>
      </w:divBdr>
    </w:div>
    <w:div w:id="1416125680">
      <w:bodyDiv w:val="1"/>
      <w:marLeft w:val="0"/>
      <w:marRight w:val="0"/>
      <w:marTop w:val="0"/>
      <w:marBottom w:val="0"/>
      <w:divBdr>
        <w:top w:val="none" w:sz="0" w:space="0" w:color="auto"/>
        <w:left w:val="none" w:sz="0" w:space="0" w:color="auto"/>
        <w:bottom w:val="none" w:sz="0" w:space="0" w:color="auto"/>
        <w:right w:val="none" w:sz="0" w:space="0" w:color="auto"/>
      </w:divBdr>
    </w:div>
    <w:div w:id="1430198993">
      <w:bodyDiv w:val="1"/>
      <w:marLeft w:val="0"/>
      <w:marRight w:val="0"/>
      <w:marTop w:val="0"/>
      <w:marBottom w:val="0"/>
      <w:divBdr>
        <w:top w:val="none" w:sz="0" w:space="0" w:color="auto"/>
        <w:left w:val="none" w:sz="0" w:space="0" w:color="auto"/>
        <w:bottom w:val="none" w:sz="0" w:space="0" w:color="auto"/>
        <w:right w:val="none" w:sz="0" w:space="0" w:color="auto"/>
      </w:divBdr>
    </w:div>
    <w:div w:id="1449468225">
      <w:bodyDiv w:val="1"/>
      <w:marLeft w:val="0"/>
      <w:marRight w:val="0"/>
      <w:marTop w:val="0"/>
      <w:marBottom w:val="0"/>
      <w:divBdr>
        <w:top w:val="none" w:sz="0" w:space="0" w:color="auto"/>
        <w:left w:val="none" w:sz="0" w:space="0" w:color="auto"/>
        <w:bottom w:val="none" w:sz="0" w:space="0" w:color="auto"/>
        <w:right w:val="none" w:sz="0" w:space="0" w:color="auto"/>
      </w:divBdr>
    </w:div>
    <w:div w:id="1614824160">
      <w:bodyDiv w:val="1"/>
      <w:marLeft w:val="0"/>
      <w:marRight w:val="0"/>
      <w:marTop w:val="0"/>
      <w:marBottom w:val="0"/>
      <w:divBdr>
        <w:top w:val="none" w:sz="0" w:space="0" w:color="auto"/>
        <w:left w:val="none" w:sz="0" w:space="0" w:color="auto"/>
        <w:bottom w:val="none" w:sz="0" w:space="0" w:color="auto"/>
        <w:right w:val="none" w:sz="0" w:space="0" w:color="auto"/>
      </w:divBdr>
    </w:div>
    <w:div w:id="1627077167">
      <w:bodyDiv w:val="1"/>
      <w:marLeft w:val="0"/>
      <w:marRight w:val="0"/>
      <w:marTop w:val="0"/>
      <w:marBottom w:val="0"/>
      <w:divBdr>
        <w:top w:val="none" w:sz="0" w:space="0" w:color="auto"/>
        <w:left w:val="none" w:sz="0" w:space="0" w:color="auto"/>
        <w:bottom w:val="none" w:sz="0" w:space="0" w:color="auto"/>
        <w:right w:val="none" w:sz="0" w:space="0" w:color="auto"/>
      </w:divBdr>
    </w:div>
    <w:div w:id="1694837794">
      <w:bodyDiv w:val="1"/>
      <w:marLeft w:val="0"/>
      <w:marRight w:val="0"/>
      <w:marTop w:val="0"/>
      <w:marBottom w:val="0"/>
      <w:divBdr>
        <w:top w:val="none" w:sz="0" w:space="0" w:color="auto"/>
        <w:left w:val="none" w:sz="0" w:space="0" w:color="auto"/>
        <w:bottom w:val="none" w:sz="0" w:space="0" w:color="auto"/>
        <w:right w:val="none" w:sz="0" w:space="0" w:color="auto"/>
      </w:divBdr>
    </w:div>
    <w:div w:id="1802071785">
      <w:bodyDiv w:val="1"/>
      <w:marLeft w:val="0"/>
      <w:marRight w:val="0"/>
      <w:marTop w:val="0"/>
      <w:marBottom w:val="0"/>
      <w:divBdr>
        <w:top w:val="none" w:sz="0" w:space="0" w:color="auto"/>
        <w:left w:val="none" w:sz="0" w:space="0" w:color="auto"/>
        <w:bottom w:val="none" w:sz="0" w:space="0" w:color="auto"/>
        <w:right w:val="none" w:sz="0" w:space="0" w:color="auto"/>
      </w:divBdr>
    </w:div>
    <w:div w:id="1946497750">
      <w:bodyDiv w:val="1"/>
      <w:marLeft w:val="0"/>
      <w:marRight w:val="0"/>
      <w:marTop w:val="0"/>
      <w:marBottom w:val="0"/>
      <w:divBdr>
        <w:top w:val="none" w:sz="0" w:space="0" w:color="auto"/>
        <w:left w:val="none" w:sz="0" w:space="0" w:color="auto"/>
        <w:bottom w:val="none" w:sz="0" w:space="0" w:color="auto"/>
        <w:right w:val="none" w:sz="0" w:space="0" w:color="auto"/>
      </w:divBdr>
    </w:div>
    <w:div w:id="1975402237">
      <w:bodyDiv w:val="1"/>
      <w:marLeft w:val="0"/>
      <w:marRight w:val="0"/>
      <w:marTop w:val="0"/>
      <w:marBottom w:val="0"/>
      <w:divBdr>
        <w:top w:val="none" w:sz="0" w:space="0" w:color="auto"/>
        <w:left w:val="none" w:sz="0" w:space="0" w:color="auto"/>
        <w:bottom w:val="none" w:sz="0" w:space="0" w:color="auto"/>
        <w:right w:val="none" w:sz="0" w:space="0" w:color="auto"/>
      </w:divBdr>
    </w:div>
    <w:div w:id="1986541195">
      <w:bodyDiv w:val="1"/>
      <w:marLeft w:val="0"/>
      <w:marRight w:val="0"/>
      <w:marTop w:val="0"/>
      <w:marBottom w:val="0"/>
      <w:divBdr>
        <w:top w:val="none" w:sz="0" w:space="0" w:color="auto"/>
        <w:left w:val="none" w:sz="0" w:space="0" w:color="auto"/>
        <w:bottom w:val="none" w:sz="0" w:space="0" w:color="auto"/>
        <w:right w:val="none" w:sz="0" w:space="0" w:color="auto"/>
      </w:divBdr>
    </w:div>
    <w:div w:id="204166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osint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int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gclub.ru" TargetMode="External"/><Relationship Id="rId4" Type="http://schemas.microsoft.com/office/2007/relationships/stylesWithEffects" Target="stylesWithEffects.xml"/><Relationship Id="rId9" Type="http://schemas.openxmlformats.org/officeDocument/2006/relationships/hyperlink" Target="http://www.rosint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EBCAB-A98B-4AF8-AADC-B5EFBB641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69</Pages>
  <Words>35530</Words>
  <Characters>202524</Characters>
  <Application>Microsoft Office Word</Application>
  <DocSecurity>0</DocSecurity>
  <Lines>1687</Lines>
  <Paragraphs>475</Paragraphs>
  <ScaleCrop>false</ScaleCrop>
  <HeadingPairs>
    <vt:vector size="4" baseType="variant">
      <vt:variant>
        <vt:lpstr>Название</vt:lpstr>
      </vt:variant>
      <vt:variant>
        <vt:i4>1</vt:i4>
      </vt:variant>
      <vt:variant>
        <vt:lpstr>Заголовки</vt:lpstr>
      </vt:variant>
      <vt:variant>
        <vt:i4>38</vt:i4>
      </vt:variant>
    </vt:vector>
  </HeadingPairs>
  <TitlesOfParts>
    <vt:vector size="39" baseType="lpstr">
      <vt:lpstr/>
      <vt:lpstr>Оглавление</vt:lpstr>
      <vt:lpstr>Введение</vt:lpstr>
      <vt:lpstr>Раздел I. Сведения о банковских счетах, об аудиторе (аудиторской организации), </vt:lpstr>
      <vt:lpstr>    1.1. Сведения о банковских счетах эмитента</vt:lpstr>
      <vt:lpstr>    1.2. Сведения об аудиторе (аудиторской организации) эмитента</vt:lpstr>
      <vt:lpstr>    1.3. Сведения об оценщике (оценщиках) эмитента</vt:lpstr>
      <vt:lpstr>    1.4. Сведения о консультантах эмитента</vt:lpstr>
      <vt:lpstr>    1.5. Сведения о лицах, подписавших ежеквартальный отчет</vt:lpstr>
      <vt:lpstr>Раздел II. Основная информация о финансово-экономическом состоянии эмитента</vt:lpstr>
      <vt:lpstr>    2.1. Показатели финансово-экономической деятельности эмитента	</vt:lpstr>
      <vt:lpstr>    2.2. Рыночная капитализация эмитента</vt:lpstr>
      <vt:lpstr>    2.3. Обязательства эмитента</vt:lpstr>
      <vt:lpstr>        2.3.1. Заемные средства и кредиторская задолженность</vt:lpstr>
      <vt:lpstr>        2.3.2. Кредитная история эмитента</vt:lpstr>
      <vt:lpstr>        2.3.3. Обязательства эмитента из предоставленного им обеспечения</vt:lpstr>
      <vt:lpstr>        2.3.4. Прочие обязательства эмитента</vt:lpstr>
      <vt:lpstr>    2.4. Риски, связанные с приобретением размещаемых (размещенных) ценных бумаг</vt:lpstr>
      <vt:lpstr>Раздел III. Подробная информация об эмитенте</vt:lpstr>
      <vt:lpstr>    3.1. История создания и развитие эмитента</vt:lpstr>
      <vt:lpstr>        3.1.1. Данные о фирменном наименовании (наименовании) эмитента</vt:lpstr>
      <vt:lpstr>        3.1.2. Сведения о государственной регистрации эмитента</vt:lpstr>
      <vt:lpstr>        3.1.3. Сведения о создании и развитии эмитента</vt:lpstr>
      <vt:lpstr>        3.1.4. Контактная информация</vt:lpstr>
      <vt:lpstr>        3.1.5. Идентификационный номер налогоплательщика</vt:lpstr>
      <vt:lpstr>        3.1.6. Филиалы и представительства эмитента</vt:lpstr>
      <vt:lpstr>    3.2. Основная хозяйственная деятельность эмитента</vt:lpstr>
      <vt:lpstr>        3.2.1. Основные виды экономической деятельности эмитента</vt:lpstr>
      <vt:lpstr>        3.2.2. Основная хозяйственная деятельность эмитента</vt:lpstr>
      <vt:lpstr>        3.2.3. Материалы, товары (сырье) и поставщики эмитента</vt:lpstr>
      <vt:lpstr>        3.2.4. Рынки сбыта продукции (работ, услуг) эмитента</vt:lpstr>
      <vt:lpstr>        3.2.5. Сведения о наличии у эмитента разрешений (лицензий) или допусков к отдель</vt:lpstr>
      <vt:lpstr>        3.2.6. Сведения о деятельности отдельных категорий эмитентов</vt:lpstr>
      <vt:lpstr>        3.2.7. Дополнительные сведения об эмитентах, основной деятельностью которых явля</vt:lpstr>
      <vt:lpstr>        3.2.8. Дополнительные сведения об эмитентах, основной деятельностью которых явля</vt:lpstr>
      <vt:lpstr>    3.3. Планы будущей деятельности эмитента</vt:lpstr>
      <vt:lpstr>    3.4. Участие эмитента в банковских группах, банковских холдингах, холдингах и ас</vt:lpstr>
      <vt:lpstr>    3.5. Подконтрольные эмитенту организации, имеющие для него существенное значение</vt:lpstr>
      <vt:lpstr>    3.6. Состав, структура и стоимость основных средств эмитента, информация о плана</vt:lpstr>
    </vt:vector>
  </TitlesOfParts>
  <Company>Rosinter</Company>
  <LinksUpToDate>false</LinksUpToDate>
  <CharactersWithSpaces>237579</CharactersWithSpaces>
  <SharedDoc>false</SharedDoc>
  <HLinks>
    <vt:vector size="36" baseType="variant">
      <vt:variant>
        <vt:i4>7798838</vt:i4>
      </vt:variant>
      <vt:variant>
        <vt:i4>327</vt:i4>
      </vt:variant>
      <vt:variant>
        <vt:i4>0</vt:i4>
      </vt:variant>
      <vt:variant>
        <vt:i4>5</vt:i4>
      </vt:variant>
      <vt:variant>
        <vt:lpwstr>consultantplus://offline/ref=741221FF82E1E604824CE88FFB5C386B1317A8A2D160F3499E99FC22AB26DD21CFF1951E18CDl9F8J</vt:lpwstr>
      </vt:variant>
      <vt:variant>
        <vt:lpwstr/>
      </vt:variant>
      <vt:variant>
        <vt:i4>1310814</vt:i4>
      </vt:variant>
      <vt:variant>
        <vt:i4>324</vt:i4>
      </vt:variant>
      <vt:variant>
        <vt:i4>0</vt:i4>
      </vt:variant>
      <vt:variant>
        <vt:i4>5</vt:i4>
      </vt:variant>
      <vt:variant>
        <vt:lpwstr>consultantplus://offline/ref=741221FF82E1E604824CE88FFB5C386B1317A9AADF6DF3499E99FC22AB26DD21CFF1951F1BlCFFJ</vt:lpwstr>
      </vt:variant>
      <vt:variant>
        <vt:lpwstr/>
      </vt:variant>
      <vt:variant>
        <vt:i4>2621495</vt:i4>
      </vt:variant>
      <vt:variant>
        <vt:i4>321</vt:i4>
      </vt:variant>
      <vt:variant>
        <vt:i4>0</vt:i4>
      </vt:variant>
      <vt:variant>
        <vt:i4>5</vt:i4>
      </vt:variant>
      <vt:variant>
        <vt:lpwstr>consultantplus://offline/ref=741221FF82E1E604824CE88FFB5C386B1012A9ACD561F3499E99FC22AB26DD21CFF1951D19CF90F6lAF6J</vt:lpwstr>
      </vt:variant>
      <vt:variant>
        <vt:lpwstr/>
      </vt:variant>
      <vt:variant>
        <vt:i4>5636162</vt:i4>
      </vt:variant>
      <vt:variant>
        <vt:i4>318</vt:i4>
      </vt:variant>
      <vt:variant>
        <vt:i4>0</vt:i4>
      </vt:variant>
      <vt:variant>
        <vt:i4>5</vt:i4>
      </vt:variant>
      <vt:variant>
        <vt:lpwstr>http://e-disclosure.ru/portal/files.aspx?id=9038</vt:lpwstr>
      </vt:variant>
      <vt:variant>
        <vt:lpwstr/>
      </vt:variant>
      <vt:variant>
        <vt:i4>5636162</vt:i4>
      </vt:variant>
      <vt:variant>
        <vt:i4>315</vt:i4>
      </vt:variant>
      <vt:variant>
        <vt:i4>0</vt:i4>
      </vt:variant>
      <vt:variant>
        <vt:i4>5</vt:i4>
      </vt:variant>
      <vt:variant>
        <vt:lpwstr>http://e-disclosure.ru/portal/files.aspx?id=9038</vt:lpwstr>
      </vt:variant>
      <vt:variant>
        <vt:lpwstr/>
      </vt:variant>
      <vt:variant>
        <vt:i4>1245239</vt:i4>
      </vt:variant>
      <vt:variant>
        <vt:i4>312</vt:i4>
      </vt:variant>
      <vt:variant>
        <vt:i4>0</vt:i4>
      </vt:variant>
      <vt:variant>
        <vt:i4>5</vt:i4>
      </vt:variant>
      <vt:variant>
        <vt:lpwstr>mailto:victor.smirnov@ade-solutions.com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Tsugutskaya Olesya</dc:creator>
  <cp:lastModifiedBy>Nikitina Olga</cp:lastModifiedBy>
  <cp:revision>8</cp:revision>
  <cp:lastPrinted>2020-05-15T16:14:00Z</cp:lastPrinted>
  <dcterms:created xsi:type="dcterms:W3CDTF">2021-11-15T08:55:00Z</dcterms:created>
  <dcterms:modified xsi:type="dcterms:W3CDTF">2021-11-15T13:59:00Z</dcterms:modified>
</cp:coreProperties>
</file>